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tbl>
      <w:tblPr>
        <w:tblStyle w:val="TableGrid"/>
        <w:tblpPr w:leftFromText="180" w:rightFromText="180" w:vertAnchor="text" w:horzAnchor="margin" w:tblpXSpec="right" w:tblpY="-430"/>
        <w:tblOverlap w:val="never"/>
        <w:tblW w:w="36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686"/>
      </w:tblGrid>
      <w:tr w:rsidR="00EB5A74" w:rsidRPr="005E1DA5" w:rsidTr="00F95346">
        <w:trPr>
          <w:trHeight w:val="705"/>
        </w:trPr>
        <w:tc>
          <w:tcPr>
            <w:tcW w:w="3686" w:type="dxa"/>
            <w:tcBorders>
              <w:top w:val="single" w:sz="4" w:space="0" w:color="FFFFFF"/>
              <w:left w:val="single" w:sz="4" w:space="0" w:color="FFFFFF"/>
              <w:bottom w:val="single" w:sz="4" w:space="0" w:color="FFFFFF"/>
              <w:right w:val="single" w:sz="4" w:space="0" w:color="FFFFFF"/>
            </w:tcBorders>
            <w:hideMark/>
          </w:tcPr>
          <w:p w:rsidR="00EB5A74" w:rsidRPr="005718F0" w:rsidRDefault="00EB5A74" w:rsidP="00EB5A74">
            <w:r w:rsidRPr="005718F0">
              <w:t>PATVIRTINTA</w:t>
            </w:r>
          </w:p>
          <w:p w:rsidR="00EB5A74" w:rsidRPr="005718F0" w:rsidRDefault="00EB5A74" w:rsidP="00EB5A74">
            <w:r w:rsidRPr="005718F0">
              <w:t>Kėdainių r. Šėtos gimnazijos</w:t>
            </w:r>
          </w:p>
          <w:p w:rsidR="00EB5A74" w:rsidRPr="005718F0" w:rsidRDefault="00EB5A74" w:rsidP="00EB5A74">
            <w:r w:rsidRPr="005718F0">
              <w:t>direktoriaus 2023 m. spalio 13</w:t>
            </w:r>
            <w:r w:rsidR="00F95346">
              <w:t xml:space="preserve"> </w:t>
            </w:r>
            <w:bookmarkStart w:id="0" w:name="_GoBack"/>
            <w:bookmarkEnd w:id="0"/>
            <w:r w:rsidRPr="005718F0">
              <w:t>d.</w:t>
            </w:r>
          </w:p>
          <w:p w:rsidR="00EB5A74" w:rsidRPr="005E1DA5" w:rsidRDefault="00EB5A74" w:rsidP="00EB5A74">
            <w:pPr>
              <w:rPr>
                <w:color w:val="FF0000"/>
                <w:lang w:val="de-DE"/>
              </w:rPr>
            </w:pPr>
            <w:r w:rsidRPr="005718F0">
              <w:t xml:space="preserve">įsakymu </w:t>
            </w:r>
            <w:r w:rsidRPr="005718F0">
              <w:rPr>
                <w:lang w:val="de-DE"/>
              </w:rPr>
              <w:t>Nr. V</w:t>
            </w:r>
            <w:r w:rsidRPr="007B39CE">
              <w:rPr>
                <w:lang w:val="de-DE"/>
              </w:rPr>
              <w:t>-153</w:t>
            </w:r>
          </w:p>
        </w:tc>
      </w:tr>
    </w:tbl>
    <w:p w:rsidR="00B01DE2" w:rsidRDefault="00B01DE2">
      <w:pPr>
        <w:spacing w:after="200" w:line="276" w:lineRule="auto"/>
        <w:rPr>
          <w:lang w:bidi="ar-SA"/>
        </w:rPr>
      </w:pPr>
    </w:p>
    <w:p w:rsidR="00E85EBB" w:rsidRDefault="00E85EBB" w:rsidP="00B01DE2">
      <w:pPr>
        <w:rPr>
          <w:lang w:bidi="ar-SA"/>
        </w:rPr>
      </w:pPr>
    </w:p>
    <w:p w:rsidR="00E85EBB" w:rsidRPr="00E85EBB" w:rsidRDefault="00E85EBB" w:rsidP="00E85EBB">
      <w:pPr>
        <w:rPr>
          <w:lang w:bidi="ar-SA"/>
        </w:rPr>
      </w:pPr>
    </w:p>
    <w:p w:rsidR="00E35D51" w:rsidRDefault="00900869" w:rsidP="009D013B">
      <w:pPr>
        <w:ind w:right="100"/>
        <w:jc w:val="center"/>
        <w:rPr>
          <w:b/>
          <w:bCs/>
          <w:caps/>
        </w:rPr>
      </w:pPr>
      <w:r>
        <w:rPr>
          <w:b/>
          <w:bCs/>
          <w:caps/>
        </w:rPr>
        <w:t xml:space="preserve">GIMNAZIJOS </w:t>
      </w:r>
      <w:r w:rsidR="008412AB">
        <w:rPr>
          <w:b/>
          <w:bCs/>
          <w:caps/>
        </w:rPr>
        <w:t>DARBUOTOJŲ VEIKSMŲ,</w:t>
      </w:r>
      <w:r w:rsidR="00E85EBB">
        <w:rPr>
          <w:b/>
          <w:bCs/>
          <w:caps/>
        </w:rPr>
        <w:t xml:space="preserve"> ĮTARUS MOKINĮ VARTOJUS ALKOHOLĮ, TABAKĄ IR</w:t>
      </w:r>
      <w:r w:rsidR="00994C62">
        <w:rPr>
          <w:b/>
          <w:bCs/>
          <w:caps/>
        </w:rPr>
        <w:t xml:space="preserve"> </w:t>
      </w:r>
      <w:r w:rsidR="00E85EBB">
        <w:rPr>
          <w:b/>
          <w:bCs/>
          <w:caps/>
        </w:rPr>
        <w:t>(AR) KITAS PSICHIKĄ VEIKIANČIAS MEDŽIAGAS</w:t>
      </w:r>
      <w:r w:rsidR="008412AB">
        <w:rPr>
          <w:b/>
          <w:bCs/>
          <w:caps/>
        </w:rPr>
        <w:t>,</w:t>
      </w:r>
      <w:r w:rsidR="00E85EBB">
        <w:rPr>
          <w:b/>
          <w:bCs/>
          <w:caps/>
        </w:rPr>
        <w:t xml:space="preserve"> </w:t>
      </w:r>
    </w:p>
    <w:p w:rsidR="00E85EBB" w:rsidRDefault="00EB5A74" w:rsidP="009D013B">
      <w:pPr>
        <w:ind w:right="100"/>
        <w:jc w:val="center"/>
        <w:rPr>
          <w:b/>
          <w:bCs/>
          <w:caps/>
        </w:rPr>
      </w:pPr>
      <w:r>
        <w:rPr>
          <w:b/>
          <w:bCs/>
          <w:caps/>
        </w:rPr>
        <w:t>TVARKOS APRAŠAS</w:t>
      </w:r>
    </w:p>
    <w:p w:rsidR="00E85EBB" w:rsidRDefault="00E85EBB" w:rsidP="00E85EBB">
      <w:pPr>
        <w:ind w:right="100"/>
        <w:rPr>
          <w:b/>
          <w:bCs/>
          <w:caps/>
        </w:rPr>
      </w:pPr>
    </w:p>
    <w:p w:rsidR="00E85EBB" w:rsidRDefault="00E85EBB" w:rsidP="00E85EBB">
      <w:pPr>
        <w:ind w:right="100"/>
        <w:jc w:val="center"/>
      </w:pPr>
      <w:r>
        <w:rPr>
          <w:b/>
          <w:bCs/>
          <w:caps/>
        </w:rPr>
        <w:t>I. Bendrosios nuostatos</w:t>
      </w:r>
    </w:p>
    <w:p w:rsidR="00E85EBB" w:rsidRDefault="00E85EBB" w:rsidP="000C7E1D">
      <w:pPr>
        <w:jc w:val="both"/>
      </w:pPr>
    </w:p>
    <w:p w:rsidR="00C518CD" w:rsidRPr="003011BF" w:rsidRDefault="00E85EBB" w:rsidP="003011BF">
      <w:pPr>
        <w:numPr>
          <w:ilvl w:val="0"/>
          <w:numId w:val="10"/>
        </w:numPr>
        <w:tabs>
          <w:tab w:val="num" w:pos="993"/>
        </w:tabs>
        <w:spacing w:line="276" w:lineRule="auto"/>
        <w:ind w:left="0" w:firstLine="709"/>
        <w:jc w:val="both"/>
        <w:rPr>
          <w:rFonts w:eastAsia="SimSun" w:cs="Times New Roman"/>
          <w:bCs/>
          <w:lang w:eastAsia="en-US" w:bidi="ar-SA"/>
        </w:rPr>
      </w:pPr>
      <w:r w:rsidRPr="003011BF">
        <w:rPr>
          <w:rFonts w:cs="Times New Roman"/>
        </w:rPr>
        <w:t>Tvarkos aprašas (toliau – Aprašas) parengtas vadovaujantis</w:t>
      </w:r>
      <w:r w:rsidR="00C518CD" w:rsidRPr="003011BF">
        <w:rPr>
          <w:rFonts w:eastAsia="SimSun" w:cs="Times New Roman"/>
          <w:lang w:eastAsia="en-US" w:bidi="ar-SA"/>
        </w:rPr>
        <w:t xml:space="preserve"> Lietuvos Respublikos sveikatos apsaugos ministro ir švietimo ir mokslo ministr</w:t>
      </w:r>
      <w:r w:rsidR="006823BF">
        <w:rPr>
          <w:rFonts w:eastAsia="SimSun" w:cs="Times New Roman"/>
          <w:lang w:eastAsia="en-US" w:bidi="ar-SA"/>
        </w:rPr>
        <w:t xml:space="preserve">o 2016 m. liepos 21 d. įsakymu </w:t>
      </w:r>
      <w:r w:rsidR="00C518CD" w:rsidRPr="003011BF">
        <w:rPr>
          <w:rFonts w:eastAsia="SimSun" w:cs="Times New Roman"/>
          <w:lang w:eastAsia="en-US" w:bidi="ar-SA"/>
        </w:rPr>
        <w:t>Nr. V-966/V-672 „Visuomenės sveikatos priežiūros mokykloje tvarkos aprašas“; Lietuvos Respublikos sveikatos apsaugos ministro 2011 m. rugpjūčio 10 d. įsakymu Nr. V-773 „Dėl Lietuvos higienos normos HN 21:2011 „Mokykla, vykdanti bendrojo ugdymo programą. Bendrieji sveikatos saugos reikalavimai“; Lietuvos Respublikos švietimo ir mokslo ministro 2012</w:t>
      </w:r>
      <w:r w:rsidR="00B94946" w:rsidRPr="003011BF">
        <w:rPr>
          <w:rFonts w:eastAsia="SimSun" w:cs="Times New Roman"/>
          <w:lang w:eastAsia="en-US" w:bidi="ar-SA"/>
        </w:rPr>
        <w:t xml:space="preserve"> m. rugpjūčio 28 d. įsakymu Nr.</w:t>
      </w:r>
      <w:r w:rsidR="00C518CD" w:rsidRPr="003011BF">
        <w:rPr>
          <w:rFonts w:eastAsia="SimSun" w:cs="Times New Roman"/>
          <w:lang w:eastAsia="en-US" w:bidi="ar-SA"/>
        </w:rPr>
        <w:t xml:space="preserve"> V-1268 patvirtintomis „Rekomendacijomis dėl poveikio priemonių taikymo netinkamai besielgiantiems mokiniams“; Lietuvos Respublikos Vyriausybės 2007 m. spalio 2 d. nutarimu Nr. V-1071 ,,</w:t>
      </w:r>
      <w:r w:rsidR="00C518CD" w:rsidRPr="003011BF">
        <w:rPr>
          <w:rFonts w:eastAsia="SimSun" w:cs="Times New Roman"/>
          <w:bCs/>
          <w:lang w:eastAsia="en-US" w:bidi="ar-SA"/>
        </w:rPr>
        <w:t>Dėl Lietuvos Respublikos Vyriausybės 2002 m. b</w:t>
      </w:r>
      <w:r w:rsidR="00C163D2" w:rsidRPr="003011BF">
        <w:rPr>
          <w:rFonts w:eastAsia="SimSun" w:cs="Times New Roman"/>
          <w:bCs/>
          <w:lang w:eastAsia="en-US" w:bidi="ar-SA"/>
        </w:rPr>
        <w:t>alandžio 2 d. nutarimo Nr. 437 ,,</w:t>
      </w:r>
      <w:r w:rsidR="00C518CD" w:rsidRPr="003011BF">
        <w:rPr>
          <w:rFonts w:eastAsia="SimSun" w:cs="Times New Roman"/>
          <w:bCs/>
          <w:lang w:eastAsia="en-US" w:bidi="ar-SA"/>
        </w:rPr>
        <w:t>Dėl Ankstyvo vaikų (moksleivių) psichiką veikiančių medžiagų vartojimo nustatymo t</w:t>
      </w:r>
      <w:r w:rsidR="000F7D3B">
        <w:rPr>
          <w:rFonts w:eastAsia="SimSun" w:cs="Times New Roman"/>
          <w:bCs/>
          <w:lang w:eastAsia="en-US" w:bidi="ar-SA"/>
        </w:rPr>
        <w:t>varkos patvirtinimo“</w:t>
      </w:r>
      <w:r w:rsidR="00C163D2" w:rsidRPr="003011BF">
        <w:rPr>
          <w:rFonts w:eastAsia="SimSun" w:cs="Times New Roman"/>
          <w:bCs/>
          <w:lang w:eastAsia="en-US" w:bidi="ar-SA"/>
        </w:rPr>
        <w:t xml:space="preserve"> pakeitimu“</w:t>
      </w:r>
      <w:r w:rsidR="00F52F7E" w:rsidRPr="003011BF">
        <w:rPr>
          <w:rFonts w:eastAsia="SimSun" w:cs="Times New Roman"/>
          <w:bCs/>
          <w:lang w:eastAsia="en-US" w:bidi="ar-SA"/>
        </w:rPr>
        <w:t>; Lietuvos Respublikos Narkotikų ir alkoholio departamento 2023 m. metodinėmis rekomendacijomis ,,Psichoaktyviosios medžiagos ir mokykla: prevencijos ir intervencijos gairės</w:t>
      </w:r>
      <w:r w:rsidR="00B94946" w:rsidRPr="003011BF">
        <w:rPr>
          <w:rFonts w:eastAsia="SimSun" w:cs="Times New Roman"/>
          <w:bCs/>
          <w:lang w:eastAsia="en-US" w:bidi="ar-SA"/>
        </w:rPr>
        <w:t>“</w:t>
      </w:r>
      <w:r w:rsidR="00F8354B" w:rsidRPr="003011BF">
        <w:rPr>
          <w:rFonts w:eastAsia="SimSun" w:cs="Times New Roman"/>
          <w:bCs/>
          <w:lang w:eastAsia="en-US" w:bidi="ar-SA"/>
        </w:rPr>
        <w:t>;</w:t>
      </w:r>
      <w:r w:rsidR="00B94946" w:rsidRPr="003011BF">
        <w:rPr>
          <w:rFonts w:eastAsia="SimSun" w:cs="Times New Roman"/>
          <w:bCs/>
          <w:lang w:eastAsia="en-US" w:bidi="ar-SA"/>
        </w:rPr>
        <w:t xml:space="preserve"> </w:t>
      </w:r>
      <w:r w:rsidR="009D013B">
        <w:rPr>
          <w:rFonts w:eastAsia="SimSun" w:cs="Times New Roman"/>
          <w:bCs/>
          <w:lang w:val="pt-BR" w:eastAsia="en-US" w:bidi="ar-SA"/>
        </w:rPr>
        <w:t xml:space="preserve">Kėdainių r. Šėtos gimnazijos </w:t>
      </w:r>
      <w:r w:rsidR="00F8354B" w:rsidRPr="003011BF">
        <w:rPr>
          <w:rFonts w:eastAsia="SimSun" w:cs="Times New Roman"/>
          <w:bCs/>
          <w:lang w:val="pt-BR" w:eastAsia="en-US" w:bidi="ar-SA"/>
        </w:rPr>
        <w:t>direktoriaus 2023 m. r</w:t>
      </w:r>
      <w:r w:rsidR="009D013B">
        <w:rPr>
          <w:rFonts w:eastAsia="SimSun" w:cs="Times New Roman"/>
          <w:bCs/>
          <w:lang w:val="pt-BR" w:eastAsia="en-US" w:bidi="ar-SA"/>
        </w:rPr>
        <w:t>ugsėjo 1 d. įsakymu Nr. V-127,,</w:t>
      </w:r>
      <w:r w:rsidR="00BE0971">
        <w:rPr>
          <w:rFonts w:eastAsia="SimSun" w:cs="Times New Roman"/>
          <w:bCs/>
          <w:lang w:val="pt-BR" w:eastAsia="en-US" w:bidi="ar-SA"/>
        </w:rPr>
        <w:t xml:space="preserve">Dėl </w:t>
      </w:r>
      <w:r w:rsidR="00BE0971">
        <w:rPr>
          <w:rFonts w:eastAsia="SimSun" w:cs="Times New Roman"/>
          <w:bCs/>
          <w:lang w:eastAsia="en-US" w:bidi="ar-SA"/>
        </w:rPr>
        <w:t>mokinio elgesio tvarkos aprašo tvirtinimo</w:t>
      </w:r>
      <w:r w:rsidR="00C163D2" w:rsidRPr="003011BF">
        <w:rPr>
          <w:rFonts w:eastAsia="SimSun" w:cs="Times New Roman"/>
          <w:bCs/>
          <w:lang w:eastAsia="en-US" w:bidi="ar-SA"/>
        </w:rPr>
        <w:t>“.</w:t>
      </w:r>
    </w:p>
    <w:p w:rsidR="00E85EBB" w:rsidRPr="003011BF" w:rsidRDefault="00E85EBB" w:rsidP="003011BF">
      <w:pPr>
        <w:numPr>
          <w:ilvl w:val="0"/>
          <w:numId w:val="10"/>
        </w:numPr>
        <w:tabs>
          <w:tab w:val="num" w:pos="993"/>
        </w:tabs>
        <w:spacing w:line="276" w:lineRule="auto"/>
        <w:ind w:left="0" w:firstLine="709"/>
        <w:jc w:val="both"/>
        <w:rPr>
          <w:rFonts w:cs="Times New Roman"/>
        </w:rPr>
      </w:pPr>
      <w:r w:rsidRPr="003011BF">
        <w:rPr>
          <w:rFonts w:cs="Times New Roman"/>
        </w:rPr>
        <w:t>Šiame Apraše vartojamos sąvokos:</w:t>
      </w:r>
    </w:p>
    <w:p w:rsidR="00E85EBB" w:rsidRPr="003011BF" w:rsidRDefault="00E85EBB" w:rsidP="003011BF">
      <w:pPr>
        <w:spacing w:line="276" w:lineRule="auto"/>
        <w:ind w:firstLine="709"/>
        <w:jc w:val="both"/>
        <w:rPr>
          <w:rFonts w:cs="Times New Roman"/>
          <w:color w:val="000000"/>
        </w:rPr>
      </w:pPr>
      <w:r w:rsidRPr="003011BF">
        <w:rPr>
          <w:rFonts w:cs="Times New Roman"/>
          <w:b/>
          <w:bCs/>
          <w:color w:val="000000"/>
        </w:rPr>
        <w:t>Ankstyvoji intervencija</w:t>
      </w:r>
      <w:r w:rsidRPr="003011BF">
        <w:rPr>
          <w:rFonts w:cs="Times New Roman"/>
          <w:color w:val="000000"/>
        </w:rPr>
        <w:t xml:space="preserve"> – </w:t>
      </w:r>
      <w:r w:rsidR="00EC6530" w:rsidRPr="003011BF">
        <w:rPr>
          <w:rFonts w:cs="Times New Roman"/>
          <w:color w:val="000000"/>
        </w:rPr>
        <w:t>psichologinės, socialinės pedagoginės pagalbos priemonės, taikomos vaikams po to, kai nustatoma, kad jie vartoja psichiką veikiančias medžiagas, skirtos skatinti nevartoti šių medžiagų</w:t>
      </w:r>
    </w:p>
    <w:p w:rsidR="00E85EBB" w:rsidRPr="003011BF" w:rsidRDefault="00E85EBB" w:rsidP="003011BF">
      <w:pPr>
        <w:spacing w:line="276" w:lineRule="auto"/>
        <w:ind w:firstLine="709"/>
        <w:jc w:val="both"/>
        <w:rPr>
          <w:rFonts w:cs="Times New Roman"/>
        </w:rPr>
      </w:pPr>
      <w:r w:rsidRPr="003011BF">
        <w:rPr>
          <w:rFonts w:cs="Times New Roman"/>
          <w:b/>
          <w:bCs/>
        </w:rPr>
        <w:t xml:space="preserve">Apsinuodijimas </w:t>
      </w:r>
      <w:r w:rsidRPr="003011BF">
        <w:rPr>
          <w:rFonts w:cs="Times New Roman"/>
        </w:rPr>
        <w:t>– patologinė organizmo būklė, kurią sukelia narkotinių, psichotropinių, kitų psichiką veikiančių medžiagų vartojimas.</w:t>
      </w:r>
    </w:p>
    <w:p w:rsidR="00001599" w:rsidRPr="003011BF" w:rsidRDefault="00E85EBB" w:rsidP="003011BF">
      <w:pPr>
        <w:spacing w:line="276" w:lineRule="auto"/>
        <w:ind w:firstLine="709"/>
        <w:jc w:val="both"/>
        <w:rPr>
          <w:rFonts w:cs="Times New Roman"/>
        </w:rPr>
      </w:pPr>
      <w:r w:rsidRPr="003011BF">
        <w:rPr>
          <w:rFonts w:cs="Times New Roman"/>
          <w:b/>
          <w:bCs/>
        </w:rPr>
        <w:t>Apsvaigimas</w:t>
      </w:r>
      <w:r w:rsidRPr="003011BF">
        <w:rPr>
          <w:rFonts w:cs="Times New Roman"/>
        </w:rPr>
        <w:t xml:space="preserve"> – psichikos būsena ar elgesio sutrikdymas, kuriuos sukelia pavartotos narkotinės, psichotropinės, kitos psichiką veikiančios medžiagos.</w:t>
      </w:r>
    </w:p>
    <w:p w:rsidR="00E85EBB" w:rsidRPr="003011BF" w:rsidRDefault="00E85EBB" w:rsidP="003011BF">
      <w:pPr>
        <w:spacing w:line="276" w:lineRule="auto"/>
        <w:ind w:firstLine="709"/>
        <w:jc w:val="both"/>
        <w:rPr>
          <w:rFonts w:cs="Times New Roman"/>
        </w:rPr>
      </w:pPr>
      <w:r w:rsidRPr="003011BF">
        <w:rPr>
          <w:rFonts w:cs="Times New Roman"/>
          <w:b/>
          <w:bCs/>
        </w:rPr>
        <w:t>Medicininė apžiūra</w:t>
      </w:r>
      <w:r w:rsidRPr="003011BF">
        <w:rPr>
          <w:rFonts w:cs="Times New Roman"/>
        </w:rPr>
        <w:t xml:space="preserve"> – specialių žinių ir reikiamą kvalifikaciją turinčių visų rūšių asmens sveikatos priežiūros įstaigų asmens sveikatos priežiūros specialistų, kuriems Lietuvos Respublikos teisės aktų nustatyta tvarka suteikta teisė atlikti medicininę apžiūrą, atliekami veiksmai, kuriais nustatoma, ar vaikas vartoja narkotines, psichotropines, kitas psichiką veikiančias medžiagas, yra apsvaigęs nuo šių medžiagų, apsinuodijęs jomis.</w:t>
      </w:r>
    </w:p>
    <w:p w:rsidR="00E85EBB" w:rsidRPr="003011BF" w:rsidRDefault="00E85EBB" w:rsidP="003011BF">
      <w:pPr>
        <w:spacing w:line="276" w:lineRule="auto"/>
        <w:ind w:firstLine="709"/>
        <w:jc w:val="both"/>
        <w:rPr>
          <w:rFonts w:cs="Times New Roman"/>
        </w:rPr>
      </w:pPr>
      <w:r w:rsidRPr="003011BF">
        <w:rPr>
          <w:rFonts w:cs="Times New Roman"/>
          <w:b/>
          <w:bCs/>
        </w:rPr>
        <w:t>Narkotinės ir psichotropinės medžiagos</w:t>
      </w:r>
      <w:r w:rsidRPr="003011BF">
        <w:rPr>
          <w:rFonts w:cs="Times New Roman"/>
        </w:rPr>
        <w:t xml:space="preserve"> – gamtinės ar sintetinės medžiagos, kurios įrašytos į narkotinių ir psichotropinių medžiagų sąrašus, patvirtintus </w:t>
      </w:r>
      <w:r w:rsidRPr="003011BF">
        <w:rPr>
          <w:rFonts w:cs="Times New Roman"/>
          <w:color w:val="000000"/>
        </w:rPr>
        <w:t xml:space="preserve">sveikatos apsaugos ministro </w:t>
      </w:r>
      <w:smartTag w:uri="urn:schemas-microsoft-com:office:smarttags" w:element="metricconverter">
        <w:smartTagPr>
          <w:attr w:name="ProductID" w:val="2000 m"/>
        </w:smartTagPr>
        <w:r w:rsidRPr="003011BF">
          <w:rPr>
            <w:rFonts w:cs="Times New Roman"/>
            <w:color w:val="000000"/>
          </w:rPr>
          <w:t>2000 m</w:t>
        </w:r>
      </w:smartTag>
      <w:r w:rsidRPr="003011BF">
        <w:rPr>
          <w:rFonts w:cs="Times New Roman"/>
          <w:color w:val="000000"/>
        </w:rPr>
        <w:t xml:space="preserve">. sausio 6 d. įsakymu Nr. 5 (Žin., 2000, Nr. </w:t>
      </w:r>
      <w:hyperlink r:id="rId6" w:history="1">
        <w:r w:rsidRPr="003011BF">
          <w:rPr>
            <w:rStyle w:val="Hyperlink"/>
            <w:rFonts w:cs="Times New Roman"/>
          </w:rPr>
          <w:t>4-113</w:t>
        </w:r>
      </w:hyperlink>
      <w:r w:rsidRPr="003011BF">
        <w:rPr>
          <w:rFonts w:cs="Times New Roman"/>
          <w:color w:val="000000"/>
        </w:rPr>
        <w:t>).</w:t>
      </w:r>
    </w:p>
    <w:p w:rsidR="00E85EBB" w:rsidRPr="003011BF" w:rsidRDefault="00E85EBB" w:rsidP="003011BF">
      <w:pPr>
        <w:spacing w:line="276" w:lineRule="auto"/>
        <w:ind w:firstLine="709"/>
        <w:jc w:val="both"/>
        <w:rPr>
          <w:rFonts w:cs="Times New Roman"/>
          <w:color w:val="000000"/>
        </w:rPr>
      </w:pPr>
      <w:r w:rsidRPr="003011BF">
        <w:rPr>
          <w:rFonts w:cs="Times New Roman"/>
          <w:b/>
          <w:bCs/>
          <w:color w:val="000000"/>
        </w:rPr>
        <w:t>Psichiką veikiančios medžiagos</w:t>
      </w:r>
      <w:r w:rsidRPr="003011BF">
        <w:rPr>
          <w:rFonts w:cs="Times New Roman"/>
          <w:color w:val="000000"/>
        </w:rPr>
        <w:t xml:space="preserve"> – psichoaktyvios medžiagos, sukeliančios psichikos ir elgesio sutrikimus, kurie klasifikuojami pagal 10-osios redakcijos Tarptautinę statistinę ligų ir sveikatos problemų klasifikaciją (TLK-10), pradėtą naudoti vadovaujantis sveikatos apsaugos ministro </w:t>
      </w:r>
      <w:smartTag w:uri="urn:schemas-microsoft-com:office:smarttags" w:element="metricconverter">
        <w:smartTagPr>
          <w:attr w:name="ProductID" w:val="1996 m"/>
        </w:smartTagPr>
        <w:r w:rsidRPr="003011BF">
          <w:rPr>
            <w:rFonts w:cs="Times New Roman"/>
            <w:color w:val="000000"/>
          </w:rPr>
          <w:t>1996 m</w:t>
        </w:r>
      </w:smartTag>
      <w:r w:rsidRPr="003011BF">
        <w:rPr>
          <w:rFonts w:cs="Times New Roman"/>
          <w:color w:val="000000"/>
        </w:rPr>
        <w:t xml:space="preserve">. spalio 28 d. įsakymu Nr. 542 (Žin., 2001, Nr. </w:t>
      </w:r>
      <w:hyperlink r:id="rId7" w:history="1">
        <w:r w:rsidRPr="003011BF">
          <w:rPr>
            <w:rStyle w:val="Hyperlink"/>
            <w:rFonts w:cs="Times New Roman"/>
          </w:rPr>
          <w:t>50-1758</w:t>
        </w:r>
      </w:hyperlink>
      <w:r w:rsidRPr="003011BF">
        <w:rPr>
          <w:rFonts w:cs="Times New Roman"/>
          <w:color w:val="000000"/>
        </w:rPr>
        <w:t>).</w:t>
      </w:r>
    </w:p>
    <w:p w:rsidR="00E85EBB" w:rsidRPr="003011BF" w:rsidRDefault="00E85EBB" w:rsidP="003011BF">
      <w:pPr>
        <w:spacing w:line="276" w:lineRule="auto"/>
        <w:ind w:firstLine="709"/>
        <w:jc w:val="both"/>
        <w:rPr>
          <w:rFonts w:cs="Times New Roman"/>
          <w:color w:val="000000"/>
        </w:rPr>
      </w:pPr>
      <w:r w:rsidRPr="003011BF">
        <w:rPr>
          <w:rFonts w:cs="Times New Roman"/>
          <w:b/>
          <w:bCs/>
          <w:color w:val="000000"/>
        </w:rPr>
        <w:t xml:space="preserve">Sveikatos priežiūros paslaugos </w:t>
      </w:r>
      <w:r w:rsidRPr="003011BF">
        <w:rPr>
          <w:rFonts w:cs="Times New Roman"/>
          <w:color w:val="000000"/>
        </w:rPr>
        <w:t>– vaiko sveikatos būklės vertinimas, psichikos ir elgesio sutrikimų diagnostika, gydymas ir slauga.</w:t>
      </w:r>
    </w:p>
    <w:p w:rsidR="00E85EBB" w:rsidRPr="003011BF" w:rsidRDefault="00E85EBB" w:rsidP="003011BF">
      <w:pPr>
        <w:spacing w:line="276" w:lineRule="auto"/>
        <w:ind w:firstLine="709"/>
        <w:jc w:val="both"/>
        <w:rPr>
          <w:rFonts w:cs="Times New Roman"/>
        </w:rPr>
      </w:pPr>
      <w:r w:rsidRPr="003011BF">
        <w:rPr>
          <w:rFonts w:cs="Times New Roman"/>
          <w:b/>
          <w:bCs/>
        </w:rPr>
        <w:t>Vaikas</w:t>
      </w:r>
      <w:r w:rsidRPr="003011BF">
        <w:rPr>
          <w:rFonts w:cs="Times New Roman"/>
        </w:rPr>
        <w:t xml:space="preserve"> – </w:t>
      </w:r>
      <w:r w:rsidRPr="003011BF">
        <w:rPr>
          <w:rFonts w:cs="Times New Roman"/>
          <w:color w:val="000000"/>
        </w:rPr>
        <w:t>žmogus, neturintis 18 metų, išskyrus tuos atvejus, kai Lietuvos Respublikos įstatymai numato kitaip</w:t>
      </w:r>
      <w:r w:rsidRPr="003011BF">
        <w:rPr>
          <w:rFonts w:cs="Times New Roman"/>
        </w:rPr>
        <w:t>.</w:t>
      </w:r>
    </w:p>
    <w:p w:rsidR="008E53E7" w:rsidRPr="003011BF" w:rsidRDefault="008E53E7" w:rsidP="009D013B">
      <w:pPr>
        <w:spacing w:line="276" w:lineRule="auto"/>
        <w:ind w:firstLine="709"/>
        <w:jc w:val="both"/>
        <w:rPr>
          <w:rFonts w:cs="Times New Roman"/>
        </w:rPr>
      </w:pPr>
      <w:r w:rsidRPr="003011BF">
        <w:rPr>
          <w:rFonts w:cs="Times New Roman"/>
          <w:b/>
          <w:bCs/>
          <w:color w:val="000000"/>
        </w:rPr>
        <w:t>Mokinys</w:t>
      </w:r>
      <w:r w:rsidR="009D013B">
        <w:rPr>
          <w:rFonts w:cs="Times New Roman"/>
          <w:color w:val="000000"/>
        </w:rPr>
        <w:t xml:space="preserve"> </w:t>
      </w:r>
      <w:r w:rsidRPr="003011BF">
        <w:rPr>
          <w:rFonts w:cs="Times New Roman"/>
          <w:color w:val="000000"/>
        </w:rPr>
        <w:t>– asmuo, kuris mokosi.</w:t>
      </w:r>
    </w:p>
    <w:p w:rsidR="00E85EBB" w:rsidRPr="003011BF" w:rsidRDefault="00E85EBB" w:rsidP="003011BF">
      <w:pPr>
        <w:spacing w:line="276" w:lineRule="auto"/>
        <w:ind w:firstLine="709"/>
        <w:jc w:val="both"/>
        <w:rPr>
          <w:rFonts w:cs="Times New Roman"/>
        </w:rPr>
      </w:pPr>
      <w:r w:rsidRPr="003011BF">
        <w:rPr>
          <w:rFonts w:cs="Times New Roman"/>
          <w:b/>
          <w:bCs/>
        </w:rPr>
        <w:lastRenderedPageBreak/>
        <w:t>Vaiko atstovai pagal įstatymą</w:t>
      </w:r>
      <w:r w:rsidRPr="003011BF">
        <w:rPr>
          <w:rFonts w:cs="Times New Roman"/>
        </w:rPr>
        <w:t xml:space="preserve"> – tėvai, įtėviai, globėjai, rūpintojai.</w:t>
      </w:r>
    </w:p>
    <w:p w:rsidR="00E85EBB" w:rsidRPr="003011BF" w:rsidRDefault="00EC6530" w:rsidP="003011BF">
      <w:pPr>
        <w:spacing w:line="276" w:lineRule="auto"/>
        <w:ind w:firstLine="709"/>
        <w:jc w:val="both"/>
        <w:rPr>
          <w:rFonts w:cs="Times New Roman"/>
        </w:rPr>
      </w:pPr>
      <w:r w:rsidRPr="003011BF">
        <w:rPr>
          <w:rFonts w:cs="Times New Roman"/>
          <w:b/>
          <w:bCs/>
          <w:color w:val="000000"/>
        </w:rPr>
        <w:t xml:space="preserve">Visuomenės sveikatos priežiūros specialistas, vykdantis </w:t>
      </w:r>
      <w:r w:rsidR="009D013B">
        <w:rPr>
          <w:rFonts w:cs="Times New Roman"/>
          <w:b/>
          <w:bCs/>
          <w:color w:val="000000"/>
        </w:rPr>
        <w:t xml:space="preserve">sveikatos priežiūrą mokykloje </w:t>
      </w:r>
      <w:r w:rsidRPr="006823BF">
        <w:rPr>
          <w:rFonts w:cs="Times New Roman"/>
          <w:bCs/>
          <w:color w:val="000000"/>
        </w:rPr>
        <w:t>–</w:t>
      </w:r>
      <w:r w:rsidR="009D013B" w:rsidRPr="006823BF">
        <w:rPr>
          <w:rFonts w:cs="Times New Roman"/>
          <w:bCs/>
          <w:color w:val="000000"/>
        </w:rPr>
        <w:t xml:space="preserve"> </w:t>
      </w:r>
      <w:r w:rsidRPr="003011BF">
        <w:rPr>
          <w:rFonts w:cs="Times New Roman"/>
          <w:color w:val="000000"/>
        </w:rPr>
        <w:t>asmuo, įgijęs visuomenės sveikatos priežiūros specialisto profesinę kvalifikaciją Lietuvos Respublikos teisės aktų nustatyta tvarka.</w:t>
      </w:r>
      <w:r w:rsidRPr="003011BF">
        <w:rPr>
          <w:rFonts w:cs="Times New Roman"/>
          <w:b/>
        </w:rPr>
        <w:t xml:space="preserve"> </w:t>
      </w:r>
    </w:p>
    <w:p w:rsidR="00E85EBB" w:rsidRPr="003011BF" w:rsidRDefault="00E85EBB" w:rsidP="003011BF">
      <w:pPr>
        <w:pStyle w:val="ListParagraph"/>
        <w:numPr>
          <w:ilvl w:val="0"/>
          <w:numId w:val="10"/>
        </w:numPr>
        <w:tabs>
          <w:tab w:val="clear" w:pos="1890"/>
          <w:tab w:val="num" w:pos="0"/>
          <w:tab w:val="left" w:pos="1134"/>
        </w:tabs>
        <w:spacing w:line="276" w:lineRule="auto"/>
        <w:ind w:left="0" w:firstLine="709"/>
        <w:jc w:val="both"/>
        <w:rPr>
          <w:rFonts w:ascii="Times New Roman" w:hAnsi="Times New Roman" w:cs="Times New Roman"/>
          <w:sz w:val="24"/>
          <w:szCs w:val="24"/>
        </w:rPr>
      </w:pPr>
      <w:r w:rsidRPr="003011BF">
        <w:rPr>
          <w:rFonts w:ascii="Times New Roman" w:hAnsi="Times New Roman" w:cs="Times New Roman"/>
          <w:sz w:val="24"/>
          <w:szCs w:val="24"/>
        </w:rPr>
        <w:t>Požymiai, kuriems esant galima įtarti, kad asmuo yra neblaivus ar apsvaigęs nuo psichiką veikiančių medžiagų:</w:t>
      </w:r>
    </w:p>
    <w:p w:rsidR="00E85EBB" w:rsidRPr="003011BF" w:rsidRDefault="00E85EBB" w:rsidP="003011BF">
      <w:pPr>
        <w:pStyle w:val="ListParagraph"/>
        <w:numPr>
          <w:ilvl w:val="1"/>
          <w:numId w:val="10"/>
        </w:numPr>
        <w:spacing w:line="276" w:lineRule="auto"/>
        <w:jc w:val="both"/>
        <w:rPr>
          <w:rFonts w:ascii="Times New Roman" w:hAnsi="Times New Roman" w:cs="Times New Roman"/>
          <w:sz w:val="24"/>
          <w:szCs w:val="24"/>
        </w:rPr>
      </w:pPr>
      <w:r w:rsidRPr="003011BF">
        <w:rPr>
          <w:rFonts w:ascii="Times New Roman" w:hAnsi="Times New Roman" w:cs="Times New Roman"/>
          <w:sz w:val="24"/>
          <w:szCs w:val="24"/>
        </w:rPr>
        <w:t>neadekvati elgsena (susijaudinęs, dirglus, agresyvus, vangus ir kiti požymiai);</w:t>
      </w:r>
    </w:p>
    <w:p w:rsidR="00715C00" w:rsidRDefault="00E85EBB" w:rsidP="00715C00">
      <w:pPr>
        <w:pStyle w:val="ListParagraph"/>
        <w:numPr>
          <w:ilvl w:val="1"/>
          <w:numId w:val="10"/>
        </w:numPr>
        <w:spacing w:line="276" w:lineRule="auto"/>
        <w:jc w:val="both"/>
        <w:rPr>
          <w:rFonts w:ascii="Times New Roman" w:hAnsi="Times New Roman" w:cs="Times New Roman"/>
          <w:sz w:val="24"/>
          <w:szCs w:val="24"/>
        </w:rPr>
      </w:pPr>
      <w:r w:rsidRPr="003011BF">
        <w:rPr>
          <w:rFonts w:ascii="Times New Roman" w:hAnsi="Times New Roman" w:cs="Times New Roman"/>
          <w:sz w:val="24"/>
          <w:szCs w:val="24"/>
        </w:rPr>
        <w:t>nerišli kalba;</w:t>
      </w:r>
    </w:p>
    <w:p w:rsidR="00715C00" w:rsidRPr="00715C00" w:rsidRDefault="00E85EBB" w:rsidP="00715C00">
      <w:pPr>
        <w:pStyle w:val="ListParagraph"/>
        <w:numPr>
          <w:ilvl w:val="1"/>
          <w:numId w:val="10"/>
        </w:numPr>
        <w:spacing w:line="276" w:lineRule="auto"/>
        <w:jc w:val="both"/>
        <w:rPr>
          <w:rFonts w:ascii="Times New Roman" w:hAnsi="Times New Roman" w:cs="Times New Roman"/>
          <w:sz w:val="24"/>
          <w:szCs w:val="24"/>
        </w:rPr>
      </w:pPr>
      <w:r w:rsidRPr="00715C00">
        <w:rPr>
          <w:rFonts w:ascii="Times New Roman" w:hAnsi="Times New Roman" w:cs="Times New Roman"/>
          <w:sz w:val="24"/>
          <w:szCs w:val="24"/>
        </w:rPr>
        <w:t>nekoordinuot</w:t>
      </w:r>
      <w:r w:rsidR="00A9292D" w:rsidRPr="00715C00">
        <w:rPr>
          <w:rFonts w:ascii="Times New Roman" w:hAnsi="Times New Roman" w:cs="Times New Roman"/>
          <w:sz w:val="24"/>
          <w:szCs w:val="24"/>
        </w:rPr>
        <w:t>i judesiai, nestabili laikysena;</w:t>
      </w:r>
    </w:p>
    <w:p w:rsidR="00C342D9" w:rsidRPr="00715C00" w:rsidRDefault="003A344E" w:rsidP="00715C00">
      <w:pPr>
        <w:pStyle w:val="ListParagraph"/>
        <w:numPr>
          <w:ilvl w:val="1"/>
          <w:numId w:val="10"/>
        </w:numPr>
        <w:tabs>
          <w:tab w:val="clear" w:pos="1204"/>
          <w:tab w:val="left" w:pos="1134"/>
        </w:tabs>
        <w:spacing w:line="276" w:lineRule="auto"/>
        <w:ind w:left="0" w:firstLine="709"/>
        <w:jc w:val="both"/>
        <w:rPr>
          <w:rFonts w:ascii="Times New Roman" w:hAnsi="Times New Roman" w:cs="Times New Roman"/>
          <w:sz w:val="24"/>
          <w:szCs w:val="24"/>
        </w:rPr>
      </w:pPr>
      <w:r w:rsidRPr="00715C00">
        <w:rPr>
          <w:rFonts w:ascii="Times New Roman" w:hAnsi="Times New Roman" w:cs="Times New Roman"/>
          <w:sz w:val="24"/>
          <w:szCs w:val="24"/>
        </w:rPr>
        <w:t>v</w:t>
      </w:r>
      <w:r w:rsidR="00C342D9" w:rsidRPr="00715C00">
        <w:rPr>
          <w:rFonts w:ascii="Times New Roman" w:hAnsi="Times New Roman" w:cs="Times New Roman"/>
          <w:sz w:val="24"/>
          <w:szCs w:val="24"/>
        </w:rPr>
        <w:t xml:space="preserve">yzdžio dydis ir </w:t>
      </w:r>
      <w:r w:rsidR="00A9292D" w:rsidRPr="00715C00">
        <w:rPr>
          <w:rFonts w:ascii="Times New Roman" w:hAnsi="Times New Roman" w:cs="Times New Roman"/>
          <w:sz w:val="24"/>
          <w:szCs w:val="24"/>
        </w:rPr>
        <w:t>reakcija</w:t>
      </w:r>
      <w:r w:rsidR="00C342D9" w:rsidRPr="00715C00">
        <w:rPr>
          <w:rFonts w:ascii="Times New Roman" w:hAnsi="Times New Roman" w:cs="Times New Roman"/>
          <w:sz w:val="24"/>
          <w:szCs w:val="24"/>
        </w:rPr>
        <w:t xml:space="preserve"> į šviesą. Esant stimuliatorių intoksikacijai</w:t>
      </w:r>
      <w:r w:rsidR="00A9292D" w:rsidRPr="00715C00">
        <w:rPr>
          <w:rFonts w:ascii="Times New Roman" w:hAnsi="Times New Roman" w:cs="Times New Roman"/>
          <w:sz w:val="24"/>
          <w:szCs w:val="24"/>
        </w:rPr>
        <w:t>,</w:t>
      </w:r>
      <w:r w:rsidR="00C342D9" w:rsidRPr="00715C00">
        <w:rPr>
          <w:rFonts w:ascii="Times New Roman" w:hAnsi="Times New Roman" w:cs="Times New Roman"/>
          <w:sz w:val="24"/>
          <w:szCs w:val="24"/>
        </w:rPr>
        <w:t xml:space="preserve"> atmerkus voką po 15 sek.,</w:t>
      </w:r>
      <w:r w:rsidR="00C6518B" w:rsidRPr="00715C00">
        <w:rPr>
          <w:rFonts w:ascii="Times New Roman" w:hAnsi="Times New Roman" w:cs="Times New Roman"/>
          <w:sz w:val="24"/>
          <w:szCs w:val="24"/>
        </w:rPr>
        <w:t xml:space="preserve"> </w:t>
      </w:r>
      <w:r w:rsidR="00C342D9" w:rsidRPr="00715C00">
        <w:rPr>
          <w:rFonts w:ascii="Times New Roman" w:hAnsi="Times New Roman" w:cs="Times New Roman"/>
          <w:sz w:val="24"/>
          <w:szCs w:val="24"/>
        </w:rPr>
        <w:t xml:space="preserve">krintant tiesioginei šviesai, vyzdys lieka išsiplėtęs, </w:t>
      </w:r>
      <w:proofErr w:type="spellStart"/>
      <w:r w:rsidR="00C342D9" w:rsidRPr="00715C00">
        <w:rPr>
          <w:rFonts w:ascii="Times New Roman" w:hAnsi="Times New Roman" w:cs="Times New Roman"/>
          <w:sz w:val="24"/>
          <w:szCs w:val="24"/>
        </w:rPr>
        <w:t>opiatų</w:t>
      </w:r>
      <w:proofErr w:type="spellEnd"/>
      <w:r w:rsidR="00C342D9" w:rsidRPr="00715C00">
        <w:rPr>
          <w:rFonts w:ascii="Times New Roman" w:hAnsi="Times New Roman" w:cs="Times New Roman"/>
          <w:sz w:val="24"/>
          <w:szCs w:val="24"/>
        </w:rPr>
        <w:t xml:space="preserve"> intoksikacijai – vyzdys lieka susitraukęs, hašišo ir marihuanos intoksikacijai – vyzdys pulsuoja didėjančiai (pastaba: vyzdys pulsuoja bet kuriuo atveju 3,0– 3,5 mm diametru net ir nevartojus psichoaktyviųjų medžiagų)</w:t>
      </w:r>
      <w:r w:rsidR="00B865AE" w:rsidRPr="00715C00">
        <w:rPr>
          <w:rFonts w:ascii="Times New Roman" w:hAnsi="Times New Roman" w:cs="Times New Roman"/>
          <w:sz w:val="24"/>
          <w:szCs w:val="24"/>
        </w:rPr>
        <w:t>;</w:t>
      </w:r>
    </w:p>
    <w:p w:rsidR="00C6518B" w:rsidRPr="003011BF" w:rsidRDefault="008E53E7" w:rsidP="00715C00">
      <w:pPr>
        <w:pStyle w:val="ListParagraph"/>
        <w:numPr>
          <w:ilvl w:val="1"/>
          <w:numId w:val="10"/>
        </w:numPr>
        <w:tabs>
          <w:tab w:val="clear" w:pos="1204"/>
          <w:tab w:val="num" w:pos="709"/>
          <w:tab w:val="left" w:pos="1134"/>
        </w:tabs>
        <w:spacing w:line="276" w:lineRule="auto"/>
        <w:ind w:left="0" w:firstLine="709"/>
        <w:jc w:val="both"/>
        <w:rPr>
          <w:rFonts w:ascii="Times New Roman" w:hAnsi="Times New Roman" w:cs="Times New Roman"/>
          <w:sz w:val="24"/>
          <w:szCs w:val="24"/>
        </w:rPr>
      </w:pPr>
      <w:proofErr w:type="spellStart"/>
      <w:r w:rsidRPr="003011BF">
        <w:rPr>
          <w:rFonts w:ascii="Times New Roman" w:hAnsi="Times New Roman" w:cs="Times New Roman"/>
          <w:sz w:val="24"/>
          <w:szCs w:val="24"/>
        </w:rPr>
        <w:t>Nistagmas</w:t>
      </w:r>
      <w:proofErr w:type="spellEnd"/>
      <w:r w:rsidRPr="003011BF">
        <w:rPr>
          <w:rFonts w:ascii="Times New Roman" w:hAnsi="Times New Roman" w:cs="Times New Roman"/>
          <w:sz w:val="24"/>
          <w:szCs w:val="24"/>
        </w:rPr>
        <w:t xml:space="preserve"> – </w:t>
      </w:r>
      <w:r w:rsidR="00B865AE" w:rsidRPr="003011BF">
        <w:rPr>
          <w:rFonts w:ascii="Times New Roman" w:hAnsi="Times New Roman" w:cs="Times New Roman"/>
          <w:sz w:val="24"/>
          <w:szCs w:val="24"/>
        </w:rPr>
        <w:t>ritmiškas, nevalingas abiejų akių obuolių trūkčiojimas. Akys tikrinamos atskirai, 40–50 cm atstumu nuo akių vertikaliai ir horizontaliai judinant objektą, kurį tiriamasis, nejudindamas galvos, turi stebėti akimis apie 4 sek. Akies obuolių trūkčiojima</w:t>
      </w:r>
      <w:r w:rsidR="00F7398D">
        <w:rPr>
          <w:rFonts w:ascii="Times New Roman" w:hAnsi="Times New Roman" w:cs="Times New Roman"/>
          <w:sz w:val="24"/>
          <w:szCs w:val="24"/>
        </w:rPr>
        <w:t>s gali būti apsvaigimo ženklas;</w:t>
      </w:r>
    </w:p>
    <w:p w:rsidR="00B865AE" w:rsidRPr="003011BF" w:rsidRDefault="003A344E" w:rsidP="00715C00">
      <w:pPr>
        <w:pStyle w:val="ListParagraph"/>
        <w:numPr>
          <w:ilvl w:val="1"/>
          <w:numId w:val="10"/>
        </w:numPr>
        <w:tabs>
          <w:tab w:val="clear" w:pos="1204"/>
          <w:tab w:val="num" w:pos="709"/>
          <w:tab w:val="left" w:pos="1134"/>
        </w:tabs>
        <w:spacing w:line="276" w:lineRule="auto"/>
        <w:ind w:left="0" w:firstLine="709"/>
        <w:jc w:val="both"/>
        <w:rPr>
          <w:rFonts w:ascii="Times New Roman" w:hAnsi="Times New Roman" w:cs="Times New Roman"/>
          <w:sz w:val="24"/>
          <w:szCs w:val="24"/>
        </w:rPr>
      </w:pPr>
      <w:r w:rsidRPr="00F7398D">
        <w:rPr>
          <w:rFonts w:ascii="Times New Roman" w:hAnsi="Times New Roman" w:cs="Times New Roman"/>
          <w:sz w:val="24"/>
          <w:szCs w:val="24"/>
        </w:rPr>
        <w:t>p</w:t>
      </w:r>
      <w:r w:rsidR="00B865AE" w:rsidRPr="003011BF">
        <w:rPr>
          <w:rFonts w:ascii="Times New Roman" w:hAnsi="Times New Roman" w:cs="Times New Roman"/>
          <w:sz w:val="24"/>
          <w:szCs w:val="24"/>
        </w:rPr>
        <w:t xml:space="preserve">ulso dažnis. Tikrinama uždėjus du pirštus ant plaštakos arterijos. Normalus pulsas yra 60–90 </w:t>
      </w:r>
      <w:proofErr w:type="spellStart"/>
      <w:r w:rsidR="00B865AE" w:rsidRPr="003011BF">
        <w:rPr>
          <w:rFonts w:ascii="Times New Roman" w:hAnsi="Times New Roman" w:cs="Times New Roman"/>
          <w:sz w:val="24"/>
          <w:szCs w:val="24"/>
        </w:rPr>
        <w:t>tvinksnių</w:t>
      </w:r>
      <w:proofErr w:type="spellEnd"/>
      <w:r w:rsidR="00B865AE" w:rsidRPr="003011BF">
        <w:rPr>
          <w:rFonts w:ascii="Times New Roman" w:hAnsi="Times New Roman" w:cs="Times New Roman"/>
          <w:sz w:val="24"/>
          <w:szCs w:val="24"/>
        </w:rPr>
        <w:t xml:space="preserve"> per minutę. Priklausomai nuo vartotos psichoaktyviosios medžiagos, pulsas sulėtėja arba padažnėja;</w:t>
      </w:r>
    </w:p>
    <w:p w:rsidR="00B865AE" w:rsidRPr="003011BF" w:rsidRDefault="003A344E" w:rsidP="00715C00">
      <w:pPr>
        <w:pStyle w:val="ListParagraph"/>
        <w:numPr>
          <w:ilvl w:val="1"/>
          <w:numId w:val="10"/>
        </w:numPr>
        <w:tabs>
          <w:tab w:val="clear" w:pos="1204"/>
          <w:tab w:val="num" w:pos="709"/>
          <w:tab w:val="left" w:pos="1134"/>
        </w:tabs>
        <w:spacing w:line="276" w:lineRule="auto"/>
        <w:ind w:left="0" w:firstLine="709"/>
        <w:jc w:val="both"/>
        <w:rPr>
          <w:rFonts w:ascii="Times New Roman" w:hAnsi="Times New Roman" w:cs="Times New Roman"/>
          <w:sz w:val="24"/>
          <w:szCs w:val="24"/>
        </w:rPr>
      </w:pPr>
      <w:r w:rsidRPr="003011BF">
        <w:rPr>
          <w:rFonts w:ascii="Times New Roman" w:hAnsi="Times New Roman" w:cs="Times New Roman"/>
          <w:sz w:val="24"/>
          <w:szCs w:val="24"/>
        </w:rPr>
        <w:t>d</w:t>
      </w:r>
      <w:r w:rsidR="00B865AE" w:rsidRPr="003011BF">
        <w:rPr>
          <w:rFonts w:ascii="Times New Roman" w:hAnsi="Times New Roman" w:cs="Times New Roman"/>
          <w:sz w:val="24"/>
          <w:szCs w:val="24"/>
        </w:rPr>
        <w:t>ūrių žymės. Jeigu psichoaktyviosios medžiagos švirkščiamos, lieka dūrio žymės, kurios laikui bėgant keičiasi: 0–8 val. – raudona dėmė (paraudęs ratas); 8–96 val. – šviesaus sukrešėjusio kraujo pėdsakai; 5–14 dienų – tamsios dėmės; 14 dienų ir daugiau – dėmės išnyksta</w:t>
      </w:r>
      <w:r w:rsidR="009D013B">
        <w:rPr>
          <w:rFonts w:ascii="Times New Roman" w:hAnsi="Times New Roman" w:cs="Times New Roman"/>
          <w:sz w:val="24"/>
          <w:szCs w:val="24"/>
        </w:rPr>
        <w:t>;</w:t>
      </w:r>
    </w:p>
    <w:p w:rsidR="00B865AE" w:rsidRPr="003011BF" w:rsidRDefault="003A344E" w:rsidP="00715C00">
      <w:pPr>
        <w:pStyle w:val="ListParagraph"/>
        <w:numPr>
          <w:ilvl w:val="1"/>
          <w:numId w:val="10"/>
        </w:numPr>
        <w:tabs>
          <w:tab w:val="clear" w:pos="1204"/>
          <w:tab w:val="num" w:pos="709"/>
          <w:tab w:val="left" w:pos="1134"/>
        </w:tabs>
        <w:spacing w:line="276" w:lineRule="auto"/>
        <w:ind w:left="0" w:firstLine="709"/>
        <w:jc w:val="both"/>
        <w:rPr>
          <w:rFonts w:ascii="Times New Roman" w:hAnsi="Times New Roman" w:cs="Times New Roman"/>
          <w:sz w:val="24"/>
          <w:szCs w:val="24"/>
        </w:rPr>
      </w:pPr>
      <w:r w:rsidRPr="003011BF">
        <w:rPr>
          <w:rFonts w:ascii="Times New Roman" w:hAnsi="Times New Roman" w:cs="Times New Roman"/>
          <w:sz w:val="24"/>
          <w:szCs w:val="24"/>
        </w:rPr>
        <w:t>k</w:t>
      </w:r>
      <w:r w:rsidR="00B865AE" w:rsidRPr="003011BF">
        <w:rPr>
          <w:rFonts w:ascii="Times New Roman" w:hAnsi="Times New Roman" w:cs="Times New Roman"/>
          <w:sz w:val="24"/>
          <w:szCs w:val="24"/>
        </w:rPr>
        <w:t>vapas. Pavartojus alkoholio jaučiamas alkoholio kvapas iš burnos ar nuo drabužių, marihuanos – keistas, neįpr</w:t>
      </w:r>
      <w:r w:rsidR="00715C00">
        <w:rPr>
          <w:rFonts w:ascii="Times New Roman" w:hAnsi="Times New Roman" w:cs="Times New Roman"/>
          <w:sz w:val="24"/>
          <w:szCs w:val="24"/>
        </w:rPr>
        <w:t>astas, cheminių medžiagų kvapas;</w:t>
      </w:r>
    </w:p>
    <w:p w:rsidR="008E53E7" w:rsidRDefault="00715C00" w:rsidP="00715C00">
      <w:pPr>
        <w:pStyle w:val="ListParagraph"/>
        <w:numPr>
          <w:ilvl w:val="1"/>
          <w:numId w:val="10"/>
        </w:numPr>
        <w:tabs>
          <w:tab w:val="clear" w:pos="1204"/>
          <w:tab w:val="left" w:pos="851"/>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k</w:t>
      </w:r>
      <w:r w:rsidR="008E53E7" w:rsidRPr="003011BF">
        <w:rPr>
          <w:rFonts w:ascii="Times New Roman" w:hAnsi="Times New Roman" w:cs="Times New Roman"/>
          <w:sz w:val="24"/>
          <w:szCs w:val="24"/>
        </w:rPr>
        <w:t>iti detalūs išvaizdos, elgesio požymiai</w:t>
      </w:r>
      <w:r w:rsidR="008B3EEA">
        <w:rPr>
          <w:rFonts w:ascii="Times New Roman" w:hAnsi="Times New Roman" w:cs="Times New Roman"/>
          <w:sz w:val="24"/>
          <w:szCs w:val="24"/>
        </w:rPr>
        <w:t>,</w:t>
      </w:r>
      <w:r w:rsidR="008E53E7" w:rsidRPr="003011BF">
        <w:rPr>
          <w:rFonts w:ascii="Times New Roman" w:hAnsi="Times New Roman" w:cs="Times New Roman"/>
          <w:sz w:val="24"/>
          <w:szCs w:val="24"/>
        </w:rPr>
        <w:t xml:space="preserve"> pagal kuriuos galima</w:t>
      </w:r>
      <w:r w:rsidR="008B3EEA">
        <w:rPr>
          <w:rFonts w:ascii="Times New Roman" w:hAnsi="Times New Roman" w:cs="Times New Roman"/>
          <w:sz w:val="24"/>
          <w:szCs w:val="24"/>
        </w:rPr>
        <w:t xml:space="preserve"> įtarti</w:t>
      </w:r>
      <w:r w:rsidR="008E53E7" w:rsidRPr="003011BF">
        <w:rPr>
          <w:rFonts w:ascii="Times New Roman" w:hAnsi="Times New Roman" w:cs="Times New Roman"/>
          <w:sz w:val="24"/>
          <w:szCs w:val="24"/>
        </w:rPr>
        <w:t xml:space="preserve"> apsvaigim</w:t>
      </w:r>
      <w:r w:rsidR="0096715E" w:rsidRPr="003011BF">
        <w:rPr>
          <w:rFonts w:ascii="Times New Roman" w:hAnsi="Times New Roman" w:cs="Times New Roman"/>
          <w:sz w:val="24"/>
          <w:szCs w:val="24"/>
        </w:rPr>
        <w:t xml:space="preserve">ą nuo psichoaktyviųjų medžiagų </w:t>
      </w:r>
      <w:r w:rsidR="008E53E7" w:rsidRPr="003011BF">
        <w:rPr>
          <w:rFonts w:ascii="Times New Roman" w:hAnsi="Times New Roman" w:cs="Times New Roman"/>
          <w:sz w:val="24"/>
          <w:szCs w:val="24"/>
        </w:rPr>
        <w:t>(1 priedas).</w:t>
      </w:r>
    </w:p>
    <w:p w:rsidR="00684D47" w:rsidRPr="003011BF" w:rsidRDefault="00684D47" w:rsidP="00684D47">
      <w:pPr>
        <w:pStyle w:val="ListParagraph"/>
        <w:tabs>
          <w:tab w:val="left" w:pos="851"/>
          <w:tab w:val="left" w:pos="1134"/>
        </w:tabs>
        <w:spacing w:line="276" w:lineRule="auto"/>
        <w:ind w:left="709"/>
        <w:jc w:val="both"/>
        <w:rPr>
          <w:rFonts w:ascii="Times New Roman" w:hAnsi="Times New Roman" w:cs="Times New Roman"/>
          <w:sz w:val="24"/>
          <w:szCs w:val="24"/>
        </w:rPr>
      </w:pPr>
    </w:p>
    <w:p w:rsidR="003011BF" w:rsidRDefault="00E85EBB" w:rsidP="00684D47">
      <w:pPr>
        <w:spacing w:line="276" w:lineRule="auto"/>
        <w:jc w:val="center"/>
        <w:rPr>
          <w:rFonts w:cs="Times New Roman"/>
          <w:b/>
        </w:rPr>
      </w:pPr>
      <w:r w:rsidRPr="003011BF">
        <w:rPr>
          <w:rFonts w:cs="Times New Roman"/>
          <w:b/>
          <w:bCs/>
        </w:rPr>
        <w:t xml:space="preserve">II. VAIKŲ, </w:t>
      </w:r>
      <w:r w:rsidR="00FA7752">
        <w:rPr>
          <w:rFonts w:cs="Times New Roman"/>
          <w:b/>
          <w:bCs/>
        </w:rPr>
        <w:t xml:space="preserve">GALIMAI </w:t>
      </w:r>
      <w:r w:rsidRPr="003011BF">
        <w:rPr>
          <w:rFonts w:cs="Times New Roman"/>
          <w:b/>
          <w:bCs/>
        </w:rPr>
        <w:t xml:space="preserve">VARTOJANČIŲ NARKOTINES, PSICHOTROPINES, KITAS PSICHIKĄ VEIKIANČIAS MEDŽIAGAS, NUSTATYMO ORGANIZAVIMAS </w:t>
      </w:r>
      <w:r w:rsidRPr="003011BF">
        <w:rPr>
          <w:rFonts w:cs="Times New Roman"/>
          <w:b/>
        </w:rPr>
        <w:t>GIMNAZIJOJE</w:t>
      </w:r>
    </w:p>
    <w:p w:rsidR="00684D47" w:rsidRPr="003011BF" w:rsidRDefault="00684D47" w:rsidP="00684D47">
      <w:pPr>
        <w:spacing w:line="276" w:lineRule="auto"/>
        <w:jc w:val="center"/>
        <w:rPr>
          <w:rFonts w:cs="Times New Roman"/>
          <w:b/>
        </w:rPr>
      </w:pPr>
    </w:p>
    <w:p w:rsidR="00E85EBB" w:rsidRPr="003011BF" w:rsidRDefault="0017570C" w:rsidP="00684D47">
      <w:pPr>
        <w:numPr>
          <w:ilvl w:val="0"/>
          <w:numId w:val="10"/>
        </w:numPr>
        <w:tabs>
          <w:tab w:val="num" w:pos="993"/>
        </w:tabs>
        <w:spacing w:line="276" w:lineRule="auto"/>
        <w:ind w:left="0" w:firstLine="709"/>
        <w:jc w:val="both"/>
        <w:rPr>
          <w:rFonts w:cs="Times New Roman"/>
        </w:rPr>
      </w:pPr>
      <w:r w:rsidRPr="003011BF">
        <w:rPr>
          <w:rFonts w:cs="Times New Roman"/>
        </w:rPr>
        <w:t>Gimnazijos</w:t>
      </w:r>
      <w:r w:rsidR="00E85EBB" w:rsidRPr="003011BF">
        <w:rPr>
          <w:rFonts w:cs="Times New Roman"/>
        </w:rPr>
        <w:t xml:space="preserve"> darbuotojai, įtarę, ka</w:t>
      </w:r>
      <w:r w:rsidR="005448D8">
        <w:rPr>
          <w:rFonts w:cs="Times New Roman"/>
        </w:rPr>
        <w:t>d</w:t>
      </w:r>
      <w:r w:rsidR="0096715E" w:rsidRPr="003011BF">
        <w:rPr>
          <w:rFonts w:cs="Times New Roman"/>
        </w:rPr>
        <w:t xml:space="preserve"> mokinys</w:t>
      </w:r>
      <w:r w:rsidR="005E2F8E" w:rsidRPr="003011BF">
        <w:rPr>
          <w:rFonts w:cs="Times New Roman"/>
        </w:rPr>
        <w:t xml:space="preserve"> G</w:t>
      </w:r>
      <w:r w:rsidR="00E85EBB" w:rsidRPr="003011BF">
        <w:rPr>
          <w:rFonts w:cs="Times New Roman"/>
        </w:rPr>
        <w:t xml:space="preserve">imnazijos teritorijoje vartoja </w:t>
      </w:r>
      <w:r w:rsidR="003011BF">
        <w:rPr>
          <w:rFonts w:cs="Times New Roman"/>
          <w:bCs/>
        </w:rPr>
        <w:t>narkotines, psichotropines ar</w:t>
      </w:r>
      <w:r w:rsidR="00E85EBB" w:rsidRPr="003011BF">
        <w:rPr>
          <w:rFonts w:cs="Times New Roman"/>
          <w:bCs/>
        </w:rPr>
        <w:t xml:space="preserve"> kitas</w:t>
      </w:r>
      <w:r w:rsidR="00E85EBB" w:rsidRPr="003011BF">
        <w:rPr>
          <w:rFonts w:cs="Times New Roman"/>
        </w:rPr>
        <w:t xml:space="preserve"> psichiką veikiančias medžiagas, yra apsvaigęs </w:t>
      </w:r>
      <w:r w:rsidR="00FA7752">
        <w:rPr>
          <w:rFonts w:cs="Times New Roman"/>
        </w:rPr>
        <w:t xml:space="preserve">galimai </w:t>
      </w:r>
      <w:r w:rsidR="00E85EBB" w:rsidRPr="003011BF">
        <w:rPr>
          <w:rFonts w:cs="Times New Roman"/>
        </w:rPr>
        <w:t xml:space="preserve">nuo šių medžiagų, </w:t>
      </w:r>
      <w:r w:rsidR="00505753" w:rsidRPr="003011BF">
        <w:rPr>
          <w:rFonts w:cs="Times New Roman"/>
        </w:rPr>
        <w:t>nedelsdami informuoja apie tai G</w:t>
      </w:r>
      <w:r w:rsidR="00E85EBB" w:rsidRPr="003011BF">
        <w:rPr>
          <w:rFonts w:cs="Times New Roman"/>
        </w:rPr>
        <w:t>imnazijos direktorių ar jo įgaliotus asmenis,</w:t>
      </w:r>
      <w:r w:rsidR="00505753" w:rsidRPr="003011BF">
        <w:rPr>
          <w:rFonts w:cs="Times New Roman"/>
        </w:rPr>
        <w:t xml:space="preserve"> socialinį pedagogą,</w:t>
      </w:r>
      <w:r w:rsidR="00E85EBB" w:rsidRPr="003011BF">
        <w:rPr>
          <w:rFonts w:cs="Times New Roman"/>
        </w:rPr>
        <w:t xml:space="preserve"> taip pat visuomenės sveikatos priežiūros specialistą, vykdantį sveikatos priežiūrą</w:t>
      </w:r>
      <w:r w:rsidR="00505753" w:rsidRPr="003011BF">
        <w:rPr>
          <w:rFonts w:cs="Times New Roman"/>
        </w:rPr>
        <w:t xml:space="preserve"> mokykloje</w:t>
      </w:r>
      <w:r w:rsidR="003948F7" w:rsidRPr="003011BF">
        <w:rPr>
          <w:rFonts w:cs="Times New Roman"/>
        </w:rPr>
        <w:t>, jo darbo metu</w:t>
      </w:r>
      <w:r w:rsidR="00E85EBB" w:rsidRPr="003011BF">
        <w:rPr>
          <w:rFonts w:cs="Times New Roman"/>
        </w:rPr>
        <w:t>.</w:t>
      </w:r>
    </w:p>
    <w:p w:rsidR="00E324B4" w:rsidRDefault="00E85EBB" w:rsidP="00E324B4">
      <w:pPr>
        <w:numPr>
          <w:ilvl w:val="0"/>
          <w:numId w:val="10"/>
        </w:numPr>
        <w:tabs>
          <w:tab w:val="num" w:pos="993"/>
        </w:tabs>
        <w:spacing w:line="276" w:lineRule="auto"/>
        <w:ind w:left="0" w:firstLine="709"/>
        <w:jc w:val="both"/>
        <w:rPr>
          <w:rFonts w:cs="Times New Roman"/>
        </w:rPr>
      </w:pPr>
      <w:r w:rsidRPr="003011BF">
        <w:rPr>
          <w:rFonts w:cs="Times New Roman"/>
        </w:rPr>
        <w:t>Gimnazijos direktorius ar jo įgalioti asmenys, esant šio Aprašo 4 punkte nurodytoms aplinkybėms:</w:t>
      </w:r>
    </w:p>
    <w:p w:rsidR="00E324B4" w:rsidRDefault="005448D8" w:rsidP="00E324B4">
      <w:pPr>
        <w:pStyle w:val="ListParagraph"/>
        <w:numPr>
          <w:ilvl w:val="1"/>
          <w:numId w:val="10"/>
        </w:numPr>
        <w:tabs>
          <w:tab w:val="clear" w:pos="1204"/>
          <w:tab w:val="num" w:pos="0"/>
          <w:tab w:val="left" w:pos="1134"/>
        </w:tabs>
        <w:spacing w:line="276" w:lineRule="auto"/>
        <w:ind w:left="0" w:firstLine="709"/>
        <w:jc w:val="both"/>
        <w:rPr>
          <w:rFonts w:ascii="Times New Roman" w:hAnsi="Times New Roman" w:cs="Times New Roman"/>
          <w:sz w:val="24"/>
          <w:szCs w:val="24"/>
        </w:rPr>
      </w:pPr>
      <w:r w:rsidRPr="00E324B4">
        <w:rPr>
          <w:rFonts w:ascii="Times New Roman" w:hAnsi="Times New Roman" w:cs="Times New Roman"/>
          <w:sz w:val="24"/>
          <w:szCs w:val="24"/>
        </w:rPr>
        <w:t>nedelsdami informuoja mokini</w:t>
      </w:r>
      <w:r w:rsidR="00E85EBB" w:rsidRPr="00E324B4">
        <w:rPr>
          <w:rFonts w:ascii="Times New Roman" w:hAnsi="Times New Roman" w:cs="Times New Roman"/>
          <w:sz w:val="24"/>
          <w:szCs w:val="24"/>
        </w:rPr>
        <w:t>o atstovus pagal įstatymą</w:t>
      </w:r>
      <w:r w:rsidR="003011BF" w:rsidRPr="00E324B4">
        <w:rPr>
          <w:rFonts w:ascii="Times New Roman" w:hAnsi="Times New Roman" w:cs="Times New Roman"/>
          <w:sz w:val="24"/>
          <w:szCs w:val="24"/>
        </w:rPr>
        <w:t xml:space="preserve"> (tėvus, globėjus, rūpintojus)</w:t>
      </w:r>
      <w:r w:rsidRPr="00E324B4">
        <w:rPr>
          <w:rFonts w:ascii="Times New Roman" w:hAnsi="Times New Roman" w:cs="Times New Roman"/>
          <w:sz w:val="24"/>
          <w:szCs w:val="24"/>
        </w:rPr>
        <w:t xml:space="preserve"> apie įtarimą, kad vaikas</w:t>
      </w:r>
      <w:r w:rsidR="0096715E" w:rsidRPr="00E324B4">
        <w:rPr>
          <w:rFonts w:ascii="Times New Roman" w:hAnsi="Times New Roman" w:cs="Times New Roman"/>
          <w:sz w:val="24"/>
          <w:szCs w:val="24"/>
        </w:rPr>
        <w:t xml:space="preserve"> galimai</w:t>
      </w:r>
      <w:r w:rsidR="006B34BF" w:rsidRPr="00E324B4">
        <w:rPr>
          <w:rFonts w:ascii="Times New Roman" w:hAnsi="Times New Roman" w:cs="Times New Roman"/>
          <w:sz w:val="24"/>
          <w:szCs w:val="24"/>
        </w:rPr>
        <w:t xml:space="preserve"> vartoja</w:t>
      </w:r>
      <w:r w:rsidR="00E85EBB" w:rsidRPr="00E324B4">
        <w:rPr>
          <w:rFonts w:ascii="Times New Roman" w:hAnsi="Times New Roman" w:cs="Times New Roman"/>
          <w:sz w:val="24"/>
          <w:szCs w:val="24"/>
        </w:rPr>
        <w:t xml:space="preserve"> </w:t>
      </w:r>
      <w:r w:rsidR="00E85EBB" w:rsidRPr="00E324B4">
        <w:rPr>
          <w:rFonts w:ascii="Times New Roman" w:hAnsi="Times New Roman" w:cs="Times New Roman"/>
          <w:bCs/>
          <w:sz w:val="24"/>
          <w:szCs w:val="24"/>
        </w:rPr>
        <w:t>narkotines, psichotropines, kitas</w:t>
      </w:r>
      <w:r w:rsidR="00E85EBB" w:rsidRPr="00E324B4">
        <w:rPr>
          <w:rFonts w:ascii="Times New Roman" w:hAnsi="Times New Roman" w:cs="Times New Roman"/>
          <w:sz w:val="24"/>
          <w:szCs w:val="24"/>
        </w:rPr>
        <w:t xml:space="preserve"> psichiką veikiančias medžiagas, yra</w:t>
      </w:r>
      <w:r w:rsidR="00753686" w:rsidRPr="00E324B4">
        <w:rPr>
          <w:rFonts w:ascii="Times New Roman" w:hAnsi="Times New Roman" w:cs="Times New Roman"/>
          <w:sz w:val="24"/>
          <w:szCs w:val="24"/>
        </w:rPr>
        <w:t xml:space="preserve"> galimai</w:t>
      </w:r>
      <w:r w:rsidR="00E85EBB" w:rsidRPr="00E324B4">
        <w:rPr>
          <w:rFonts w:ascii="Times New Roman" w:hAnsi="Times New Roman" w:cs="Times New Roman"/>
          <w:sz w:val="24"/>
          <w:szCs w:val="24"/>
        </w:rPr>
        <w:t xml:space="preserve"> a</w:t>
      </w:r>
      <w:r w:rsidR="0096715E" w:rsidRPr="00E324B4">
        <w:rPr>
          <w:rFonts w:ascii="Times New Roman" w:hAnsi="Times New Roman" w:cs="Times New Roman"/>
          <w:sz w:val="24"/>
          <w:szCs w:val="24"/>
        </w:rPr>
        <w:t>psvaigęs nuo šių medžiagų</w:t>
      </w:r>
      <w:r w:rsidR="00E324B4">
        <w:rPr>
          <w:rFonts w:ascii="Times New Roman" w:hAnsi="Times New Roman" w:cs="Times New Roman"/>
          <w:sz w:val="24"/>
          <w:szCs w:val="24"/>
        </w:rPr>
        <w:t>;</w:t>
      </w:r>
    </w:p>
    <w:p w:rsidR="00B44429" w:rsidRPr="00E324B4" w:rsidRDefault="00E324B4" w:rsidP="00E324B4">
      <w:pPr>
        <w:pStyle w:val="ListParagraph"/>
        <w:numPr>
          <w:ilvl w:val="1"/>
          <w:numId w:val="10"/>
        </w:numPr>
        <w:tabs>
          <w:tab w:val="clear" w:pos="1204"/>
          <w:tab w:val="num" w:pos="0"/>
          <w:tab w:val="left" w:pos="1134"/>
        </w:tabs>
        <w:spacing w:line="276" w:lineRule="auto"/>
        <w:ind w:left="0" w:firstLine="709"/>
        <w:jc w:val="both"/>
        <w:rPr>
          <w:rFonts w:ascii="Times New Roman" w:hAnsi="Times New Roman" w:cs="Times New Roman"/>
          <w:sz w:val="24"/>
          <w:szCs w:val="24"/>
        </w:rPr>
      </w:pPr>
      <w:r w:rsidRPr="00E324B4">
        <w:rPr>
          <w:rFonts w:ascii="Times New Roman" w:hAnsi="Times New Roman" w:cs="Times New Roman"/>
          <w:sz w:val="24"/>
          <w:szCs w:val="24"/>
        </w:rPr>
        <w:t>nedelsiant kviečia atvykti tėvu</w:t>
      </w:r>
      <w:r>
        <w:rPr>
          <w:rFonts w:ascii="Times New Roman" w:hAnsi="Times New Roman" w:cs="Times New Roman"/>
          <w:sz w:val="24"/>
          <w:szCs w:val="24"/>
        </w:rPr>
        <w:t>s</w:t>
      </w:r>
      <w:r w:rsidRPr="00E324B4">
        <w:rPr>
          <w:rFonts w:ascii="Times New Roman" w:hAnsi="Times New Roman" w:cs="Times New Roman"/>
          <w:sz w:val="24"/>
          <w:szCs w:val="24"/>
        </w:rPr>
        <w:t xml:space="preserve"> </w:t>
      </w:r>
      <w:r>
        <w:rPr>
          <w:rFonts w:ascii="Times New Roman" w:hAnsi="Times New Roman" w:cs="Times New Roman"/>
          <w:sz w:val="24"/>
          <w:szCs w:val="24"/>
        </w:rPr>
        <w:t>(</w:t>
      </w:r>
      <w:r w:rsidRPr="00E324B4">
        <w:rPr>
          <w:rFonts w:ascii="Times New Roman" w:hAnsi="Times New Roman" w:cs="Times New Roman"/>
          <w:sz w:val="24"/>
          <w:szCs w:val="24"/>
        </w:rPr>
        <w:t>globėjus, rūpintojus) pokalbiui į Gimnaziją</w:t>
      </w:r>
      <w:r w:rsidR="0096715E" w:rsidRPr="00E324B4">
        <w:rPr>
          <w:rFonts w:ascii="Times New Roman" w:hAnsi="Times New Roman" w:cs="Times New Roman"/>
          <w:sz w:val="24"/>
          <w:szCs w:val="24"/>
        </w:rPr>
        <w:t xml:space="preserve"> ir</w:t>
      </w:r>
      <w:r w:rsidR="00E351F1" w:rsidRPr="00E324B4">
        <w:rPr>
          <w:rFonts w:ascii="Times New Roman" w:hAnsi="Times New Roman" w:cs="Times New Roman"/>
          <w:sz w:val="24"/>
          <w:szCs w:val="24"/>
        </w:rPr>
        <w:t xml:space="preserve"> rekomenduoja kreiptis į asmens sveikatos priežiūros įstaigas, teikiančias sveikatos priežiūros paslaugas, kuriose galima nustatyti ar mokinys vartoja psichoaktyviąsias medžiagas, yra apsvaigęs nuo šių medžiagų, apsinuodijęs jo</w:t>
      </w:r>
      <w:r w:rsidR="00F45E76">
        <w:rPr>
          <w:rFonts w:ascii="Times New Roman" w:hAnsi="Times New Roman" w:cs="Times New Roman"/>
          <w:sz w:val="24"/>
          <w:szCs w:val="24"/>
        </w:rPr>
        <w:t>mis</w:t>
      </w:r>
      <w:r w:rsidR="00E85EBB" w:rsidRPr="00E324B4">
        <w:rPr>
          <w:rFonts w:ascii="Times New Roman" w:hAnsi="Times New Roman" w:cs="Times New Roman"/>
          <w:sz w:val="24"/>
          <w:szCs w:val="24"/>
        </w:rPr>
        <w:t>;</w:t>
      </w:r>
    </w:p>
    <w:p w:rsidR="00E85EBB" w:rsidRPr="003011BF" w:rsidRDefault="00E85EBB" w:rsidP="003011BF">
      <w:pPr>
        <w:numPr>
          <w:ilvl w:val="1"/>
          <w:numId w:val="10"/>
        </w:numPr>
        <w:tabs>
          <w:tab w:val="clear" w:pos="1204"/>
          <w:tab w:val="num" w:pos="1134"/>
        </w:tabs>
        <w:spacing w:line="276" w:lineRule="auto"/>
        <w:ind w:left="0" w:firstLine="709"/>
        <w:jc w:val="both"/>
        <w:rPr>
          <w:rFonts w:cs="Times New Roman"/>
        </w:rPr>
      </w:pPr>
      <w:r w:rsidRPr="003011BF">
        <w:rPr>
          <w:rFonts w:cs="Times New Roman"/>
        </w:rPr>
        <w:t xml:space="preserve">informuoja vaiką, vaiko atstovus pagal įstatymą apie institucijas, įstaigas, organizacijas, teikiančias psichologinę, socialinę, teisinę ar kitą </w:t>
      </w:r>
      <w:r w:rsidR="003948F7" w:rsidRPr="003011BF">
        <w:rPr>
          <w:rFonts w:cs="Times New Roman"/>
        </w:rPr>
        <w:t>pagalbą;</w:t>
      </w:r>
    </w:p>
    <w:p w:rsidR="003948F7" w:rsidRPr="003011BF" w:rsidRDefault="003948F7" w:rsidP="003011BF">
      <w:pPr>
        <w:numPr>
          <w:ilvl w:val="1"/>
          <w:numId w:val="10"/>
        </w:numPr>
        <w:tabs>
          <w:tab w:val="clear" w:pos="1204"/>
          <w:tab w:val="num" w:pos="1134"/>
        </w:tabs>
        <w:spacing w:line="276" w:lineRule="auto"/>
        <w:ind w:left="0" w:firstLine="709"/>
        <w:jc w:val="both"/>
        <w:rPr>
          <w:rFonts w:cs="Times New Roman"/>
        </w:rPr>
      </w:pPr>
      <w:r w:rsidRPr="003011BF">
        <w:rPr>
          <w:rFonts w:cs="Times New Roman"/>
        </w:rPr>
        <w:lastRenderedPageBreak/>
        <w:t xml:space="preserve">organizuoja tolesnę pagalbą mokiniui, jo atstovams bei visai </w:t>
      </w:r>
      <w:r w:rsidR="003011BF">
        <w:rPr>
          <w:rFonts w:cs="Times New Roman"/>
        </w:rPr>
        <w:t>G</w:t>
      </w:r>
      <w:r w:rsidR="004F788F" w:rsidRPr="003011BF">
        <w:rPr>
          <w:rFonts w:cs="Times New Roman"/>
        </w:rPr>
        <w:t>imnazijos</w:t>
      </w:r>
      <w:r w:rsidRPr="003011BF">
        <w:rPr>
          <w:rFonts w:cs="Times New Roman"/>
        </w:rPr>
        <w:t xml:space="preserve"> bendruomenei.</w:t>
      </w:r>
    </w:p>
    <w:p w:rsidR="00E85EBB" w:rsidRPr="00C63C92" w:rsidRDefault="00E31CD6" w:rsidP="003011BF">
      <w:pPr>
        <w:numPr>
          <w:ilvl w:val="0"/>
          <w:numId w:val="10"/>
        </w:numPr>
        <w:tabs>
          <w:tab w:val="num" w:pos="993"/>
        </w:tabs>
        <w:spacing w:line="276" w:lineRule="auto"/>
        <w:ind w:left="0" w:firstLine="709"/>
        <w:jc w:val="both"/>
        <w:rPr>
          <w:rFonts w:cs="Times New Roman"/>
        </w:rPr>
      </w:pPr>
      <w:r w:rsidRPr="00C63C92">
        <w:rPr>
          <w:rFonts w:cs="Times New Roman"/>
        </w:rPr>
        <w:t>Gimnazijos darbuotojai</w:t>
      </w:r>
      <w:r w:rsidR="00E85EBB" w:rsidRPr="00C63C92">
        <w:rPr>
          <w:rFonts w:cs="Times New Roman"/>
        </w:rPr>
        <w:t xml:space="preserve"> įtarę, </w:t>
      </w:r>
      <w:r w:rsidR="003948F7" w:rsidRPr="00C63C92">
        <w:rPr>
          <w:rFonts w:cs="Times New Roman"/>
        </w:rPr>
        <w:t xml:space="preserve">kad mokinys </w:t>
      </w:r>
      <w:r w:rsidR="00505753" w:rsidRPr="00C63C92">
        <w:rPr>
          <w:rFonts w:cs="Times New Roman"/>
        </w:rPr>
        <w:t>G</w:t>
      </w:r>
      <w:r w:rsidR="004F788F" w:rsidRPr="00C63C92">
        <w:rPr>
          <w:rFonts w:cs="Times New Roman"/>
        </w:rPr>
        <w:t>imnazijos</w:t>
      </w:r>
      <w:r w:rsidR="003948F7" w:rsidRPr="00C63C92">
        <w:rPr>
          <w:rFonts w:cs="Times New Roman"/>
        </w:rPr>
        <w:t xml:space="preserve"> teritorijoje yra</w:t>
      </w:r>
      <w:r w:rsidR="0096715E" w:rsidRPr="00C63C92">
        <w:rPr>
          <w:rFonts w:cs="Times New Roman"/>
        </w:rPr>
        <w:t xml:space="preserve"> galimai</w:t>
      </w:r>
      <w:r w:rsidR="003948F7" w:rsidRPr="00C63C92">
        <w:rPr>
          <w:rFonts w:cs="Times New Roman"/>
        </w:rPr>
        <w:t xml:space="preserve"> apsinuodijęs psichoaktyviosiomis medžiagomis ir jo sveikatai ar gyvybei gresia pavojus:</w:t>
      </w:r>
    </w:p>
    <w:p w:rsidR="00E85EBB" w:rsidRPr="00E31CD6" w:rsidRDefault="0032487E" w:rsidP="003011BF">
      <w:pPr>
        <w:numPr>
          <w:ilvl w:val="1"/>
          <w:numId w:val="10"/>
        </w:numPr>
        <w:tabs>
          <w:tab w:val="clear" w:pos="1204"/>
          <w:tab w:val="num" w:pos="1134"/>
        </w:tabs>
        <w:spacing w:line="276" w:lineRule="auto"/>
        <w:ind w:left="0" w:firstLine="709"/>
        <w:jc w:val="both"/>
        <w:rPr>
          <w:rFonts w:cs="Times New Roman"/>
        </w:rPr>
      </w:pPr>
      <w:r w:rsidRPr="003011BF">
        <w:rPr>
          <w:rFonts w:cs="Times New Roman"/>
        </w:rPr>
        <w:t>n</w:t>
      </w:r>
      <w:r w:rsidR="003948F7" w:rsidRPr="003011BF">
        <w:rPr>
          <w:rFonts w:cs="Times New Roman"/>
        </w:rPr>
        <w:t xml:space="preserve">edelsdami suteikia mokiniui pirmąją pagalbą, vadovaujantis </w:t>
      </w:r>
      <w:r w:rsidR="00505753" w:rsidRPr="003011BF">
        <w:rPr>
          <w:rFonts w:cs="Times New Roman"/>
        </w:rPr>
        <w:t>G</w:t>
      </w:r>
      <w:r w:rsidR="004F788F" w:rsidRPr="003011BF">
        <w:rPr>
          <w:rFonts w:cs="Times New Roman"/>
        </w:rPr>
        <w:t>imnazijos</w:t>
      </w:r>
      <w:r w:rsidR="003948F7" w:rsidRPr="003011BF">
        <w:rPr>
          <w:rFonts w:cs="Times New Roman"/>
        </w:rPr>
        <w:t xml:space="preserve"> </w:t>
      </w:r>
      <w:r w:rsidR="003948F7" w:rsidRPr="00E31CD6">
        <w:rPr>
          <w:rFonts w:cs="Times New Roman"/>
        </w:rPr>
        <w:t>pirmosios pagalbos organizavimo tvarka</w:t>
      </w:r>
      <w:r w:rsidR="00E85EBB" w:rsidRPr="00E31CD6">
        <w:rPr>
          <w:rFonts w:cs="Times New Roman"/>
        </w:rPr>
        <w:t>;</w:t>
      </w:r>
    </w:p>
    <w:p w:rsidR="00E85EBB" w:rsidRPr="003011BF" w:rsidRDefault="00E85EBB" w:rsidP="003011BF">
      <w:pPr>
        <w:numPr>
          <w:ilvl w:val="1"/>
          <w:numId w:val="10"/>
        </w:numPr>
        <w:tabs>
          <w:tab w:val="clear" w:pos="1204"/>
          <w:tab w:val="num" w:pos="1134"/>
        </w:tabs>
        <w:spacing w:line="276" w:lineRule="auto"/>
        <w:ind w:left="0" w:firstLine="709"/>
        <w:jc w:val="both"/>
        <w:rPr>
          <w:rFonts w:cs="Times New Roman"/>
        </w:rPr>
      </w:pPr>
      <w:r w:rsidRPr="003011BF">
        <w:rPr>
          <w:rFonts w:cs="Times New Roman"/>
        </w:rPr>
        <w:t>nedelsdami kviečia greitąją medicinos pagalbą;</w:t>
      </w:r>
    </w:p>
    <w:p w:rsidR="00E85EBB" w:rsidRPr="003011BF" w:rsidRDefault="00505753" w:rsidP="003011BF">
      <w:pPr>
        <w:numPr>
          <w:ilvl w:val="1"/>
          <w:numId w:val="10"/>
        </w:numPr>
        <w:tabs>
          <w:tab w:val="clear" w:pos="1204"/>
          <w:tab w:val="num" w:pos="1134"/>
        </w:tabs>
        <w:spacing w:line="276" w:lineRule="auto"/>
        <w:ind w:left="0" w:firstLine="709"/>
        <w:jc w:val="both"/>
        <w:rPr>
          <w:rFonts w:cs="Times New Roman"/>
        </w:rPr>
      </w:pPr>
      <w:r w:rsidRPr="003011BF">
        <w:rPr>
          <w:rFonts w:cs="Times New Roman"/>
        </w:rPr>
        <w:t>nedelsdami informuoja apie tai G</w:t>
      </w:r>
      <w:r w:rsidR="00E85EBB" w:rsidRPr="003011BF">
        <w:rPr>
          <w:rFonts w:cs="Times New Roman"/>
        </w:rPr>
        <w:t>imnazijos direktorių ar jo įgaliotus asmenis, taip pat visuomenės sveikatos priežiūros specialistą, vykdantį</w:t>
      </w:r>
      <w:r w:rsidRPr="003011BF">
        <w:rPr>
          <w:rFonts w:cs="Times New Roman"/>
        </w:rPr>
        <w:t xml:space="preserve"> sveikatos priežiūrą mokykloje</w:t>
      </w:r>
      <w:r w:rsidR="004F788F" w:rsidRPr="003011BF">
        <w:rPr>
          <w:rFonts w:cs="Times New Roman"/>
        </w:rPr>
        <w:t>, jo darbo metu</w:t>
      </w:r>
      <w:r w:rsidR="00E85EBB" w:rsidRPr="003011BF">
        <w:rPr>
          <w:rFonts w:cs="Times New Roman"/>
        </w:rPr>
        <w:t>.</w:t>
      </w:r>
    </w:p>
    <w:p w:rsidR="004F788F" w:rsidRPr="003011BF" w:rsidRDefault="00E31CD6" w:rsidP="00EC6FF5">
      <w:pPr>
        <w:pStyle w:val="ListParagraph"/>
        <w:numPr>
          <w:ilvl w:val="1"/>
          <w:numId w:val="10"/>
        </w:numPr>
        <w:tabs>
          <w:tab w:val="clear" w:pos="1204"/>
          <w:tab w:val="num" w:pos="0"/>
          <w:tab w:val="left" w:pos="1134"/>
        </w:tabs>
        <w:spacing w:line="276" w:lineRule="auto"/>
        <w:ind w:left="0" w:firstLine="709"/>
        <w:jc w:val="both"/>
        <w:rPr>
          <w:rFonts w:ascii="Times New Roman" w:hAnsi="Times New Roman" w:cs="Times New Roman"/>
          <w:sz w:val="24"/>
          <w:szCs w:val="24"/>
        </w:rPr>
      </w:pPr>
      <w:r w:rsidRPr="003011BF">
        <w:rPr>
          <w:rFonts w:ascii="Times New Roman" w:hAnsi="Times New Roman" w:cs="Times New Roman"/>
          <w:sz w:val="24"/>
          <w:szCs w:val="24"/>
        </w:rPr>
        <w:t xml:space="preserve">skubiai </w:t>
      </w:r>
      <w:r w:rsidR="0017398D">
        <w:rPr>
          <w:rFonts w:ascii="Times New Roman" w:hAnsi="Times New Roman" w:cs="Times New Roman"/>
          <w:sz w:val="24"/>
          <w:szCs w:val="24"/>
        </w:rPr>
        <w:t>telefonu</w:t>
      </w:r>
      <w:r w:rsidR="004F788F" w:rsidRPr="003011BF">
        <w:rPr>
          <w:rFonts w:ascii="Times New Roman" w:hAnsi="Times New Roman" w:cs="Times New Roman"/>
          <w:sz w:val="24"/>
          <w:szCs w:val="24"/>
        </w:rPr>
        <w:t xml:space="preserve"> informuoja mokinio atstovus pagal įstatymą (tėvus, globėjus</w:t>
      </w:r>
      <w:r w:rsidR="00EC6FF5">
        <w:rPr>
          <w:rFonts w:ascii="Times New Roman" w:hAnsi="Times New Roman" w:cs="Times New Roman"/>
          <w:sz w:val="24"/>
          <w:szCs w:val="24"/>
        </w:rPr>
        <w:t>, rūpintojus</w:t>
      </w:r>
      <w:r w:rsidR="004F788F" w:rsidRPr="003011BF">
        <w:rPr>
          <w:rFonts w:ascii="Times New Roman" w:hAnsi="Times New Roman" w:cs="Times New Roman"/>
          <w:sz w:val="24"/>
          <w:szCs w:val="24"/>
        </w:rPr>
        <w:t>);</w:t>
      </w:r>
    </w:p>
    <w:p w:rsidR="004F788F" w:rsidRPr="00945F6D" w:rsidRDefault="00945F6D" w:rsidP="00EC6FF5">
      <w:pPr>
        <w:pStyle w:val="ListParagraph"/>
        <w:numPr>
          <w:ilvl w:val="1"/>
          <w:numId w:val="10"/>
        </w:numPr>
        <w:tabs>
          <w:tab w:val="clear" w:pos="1204"/>
          <w:tab w:val="num" w:pos="709"/>
          <w:tab w:val="left" w:pos="1134"/>
          <w:tab w:val="left" w:pos="1276"/>
        </w:tabs>
        <w:spacing w:line="276" w:lineRule="auto"/>
        <w:ind w:left="0" w:firstLine="709"/>
        <w:jc w:val="both"/>
        <w:rPr>
          <w:rFonts w:ascii="Times New Roman" w:hAnsi="Times New Roman" w:cs="Times New Roman"/>
          <w:sz w:val="24"/>
          <w:szCs w:val="24"/>
        </w:rPr>
      </w:pPr>
      <w:r w:rsidRPr="00945F6D">
        <w:rPr>
          <w:rFonts w:ascii="Times New Roman" w:hAnsi="Times New Roman" w:cs="Times New Roman"/>
          <w:sz w:val="24"/>
          <w:szCs w:val="24"/>
        </w:rPr>
        <w:t>iki kol atvyksta greitoji medicinos pagalba ir mokinio atstovai pagal įstatymą (tėvai, globėjai, rūpintojai)</w:t>
      </w:r>
      <w:r>
        <w:rPr>
          <w:rFonts w:ascii="Times New Roman" w:hAnsi="Times New Roman" w:cs="Times New Roman"/>
          <w:sz w:val="24"/>
          <w:szCs w:val="24"/>
        </w:rPr>
        <w:t>,</w:t>
      </w:r>
      <w:r w:rsidRPr="00945F6D">
        <w:rPr>
          <w:rFonts w:ascii="Times New Roman" w:hAnsi="Times New Roman" w:cs="Times New Roman"/>
          <w:sz w:val="24"/>
          <w:szCs w:val="24"/>
        </w:rPr>
        <w:t xml:space="preserve"> su nukentėjusiuoju lieka </w:t>
      </w:r>
      <w:r w:rsidR="00505753" w:rsidRPr="00945F6D">
        <w:rPr>
          <w:rFonts w:ascii="Times New Roman" w:hAnsi="Times New Roman" w:cs="Times New Roman"/>
          <w:sz w:val="24"/>
          <w:szCs w:val="24"/>
        </w:rPr>
        <w:t>Gimnazijos</w:t>
      </w:r>
      <w:r w:rsidR="004F788F" w:rsidRPr="00945F6D">
        <w:rPr>
          <w:rFonts w:ascii="Times New Roman" w:hAnsi="Times New Roman" w:cs="Times New Roman"/>
          <w:sz w:val="24"/>
          <w:szCs w:val="24"/>
        </w:rPr>
        <w:t xml:space="preserve"> administracijos</w:t>
      </w:r>
      <w:r>
        <w:rPr>
          <w:rFonts w:ascii="Times New Roman" w:hAnsi="Times New Roman" w:cs="Times New Roman"/>
          <w:sz w:val="24"/>
          <w:szCs w:val="24"/>
        </w:rPr>
        <w:t xml:space="preserve"> atstovas ar jo paskirtas asmuo;</w:t>
      </w:r>
    </w:p>
    <w:p w:rsidR="00732AF8" w:rsidRPr="003011BF" w:rsidRDefault="004F788F" w:rsidP="00EC6FF5">
      <w:pPr>
        <w:pStyle w:val="ListParagraph"/>
        <w:numPr>
          <w:ilvl w:val="1"/>
          <w:numId w:val="10"/>
        </w:numPr>
        <w:tabs>
          <w:tab w:val="clear" w:pos="1204"/>
          <w:tab w:val="num" w:pos="709"/>
          <w:tab w:val="left" w:pos="1134"/>
        </w:tabs>
        <w:spacing w:line="276" w:lineRule="auto"/>
        <w:ind w:left="0" w:firstLine="709"/>
        <w:jc w:val="both"/>
        <w:rPr>
          <w:rFonts w:ascii="Times New Roman" w:hAnsi="Times New Roman" w:cs="Times New Roman"/>
          <w:sz w:val="24"/>
          <w:szCs w:val="24"/>
        </w:rPr>
      </w:pPr>
      <w:r w:rsidRPr="00945F6D">
        <w:rPr>
          <w:rFonts w:ascii="Times New Roman" w:hAnsi="Times New Roman" w:cs="Times New Roman"/>
          <w:sz w:val="24"/>
          <w:szCs w:val="24"/>
        </w:rPr>
        <w:t xml:space="preserve">nedelsiant </w:t>
      </w:r>
      <w:r w:rsidR="006254C0" w:rsidRPr="00945F6D">
        <w:rPr>
          <w:rFonts w:ascii="Times New Roman" w:hAnsi="Times New Roman" w:cs="Times New Roman"/>
          <w:sz w:val="24"/>
          <w:szCs w:val="24"/>
        </w:rPr>
        <w:t xml:space="preserve">raštu </w:t>
      </w:r>
      <w:r w:rsidRPr="00945F6D">
        <w:rPr>
          <w:rFonts w:ascii="Times New Roman" w:hAnsi="Times New Roman" w:cs="Times New Roman"/>
          <w:sz w:val="24"/>
          <w:szCs w:val="24"/>
        </w:rPr>
        <w:t>informuoja</w:t>
      </w:r>
      <w:r w:rsidR="00945F6D">
        <w:rPr>
          <w:rFonts w:ascii="Times New Roman" w:hAnsi="Times New Roman" w:cs="Times New Roman"/>
          <w:sz w:val="24"/>
          <w:szCs w:val="24"/>
        </w:rPr>
        <w:t>ma</w:t>
      </w:r>
      <w:r w:rsidRPr="00945F6D">
        <w:rPr>
          <w:rFonts w:ascii="Times New Roman" w:hAnsi="Times New Roman" w:cs="Times New Roman"/>
          <w:sz w:val="24"/>
          <w:szCs w:val="24"/>
        </w:rPr>
        <w:t xml:space="preserve"> apie mokinio</w:t>
      </w:r>
      <w:r w:rsidR="00942131" w:rsidRPr="00945F6D">
        <w:rPr>
          <w:rFonts w:ascii="Times New Roman" w:hAnsi="Times New Roman" w:cs="Times New Roman"/>
          <w:sz w:val="24"/>
          <w:szCs w:val="24"/>
        </w:rPr>
        <w:t xml:space="preserve"> galimą</w:t>
      </w:r>
      <w:r w:rsidRPr="00945F6D">
        <w:rPr>
          <w:rFonts w:ascii="Times New Roman" w:hAnsi="Times New Roman" w:cs="Times New Roman"/>
          <w:sz w:val="24"/>
          <w:szCs w:val="24"/>
        </w:rPr>
        <w:t xml:space="preserve"> apsinuodijimą psichiką veiki</w:t>
      </w:r>
      <w:r w:rsidR="00945F6D">
        <w:rPr>
          <w:rFonts w:ascii="Times New Roman" w:hAnsi="Times New Roman" w:cs="Times New Roman"/>
          <w:sz w:val="24"/>
          <w:szCs w:val="24"/>
        </w:rPr>
        <w:t>ančiomis medžiagomis teritorinė policijos įstaiga</w:t>
      </w:r>
      <w:r w:rsidRPr="00945F6D">
        <w:rPr>
          <w:rFonts w:ascii="Times New Roman" w:hAnsi="Times New Roman" w:cs="Times New Roman"/>
          <w:sz w:val="24"/>
          <w:szCs w:val="24"/>
        </w:rPr>
        <w:t xml:space="preserve"> ir (ar) Vaiko teisių apsaugos </w:t>
      </w:r>
      <w:r w:rsidR="00537490" w:rsidRPr="00945F6D">
        <w:rPr>
          <w:rFonts w:ascii="Times New Roman" w:hAnsi="Times New Roman" w:cs="Times New Roman"/>
          <w:sz w:val="24"/>
          <w:szCs w:val="24"/>
        </w:rPr>
        <w:t xml:space="preserve">ir įvaikinimo </w:t>
      </w:r>
      <w:r w:rsidR="00945F6D">
        <w:rPr>
          <w:rFonts w:ascii="Times New Roman" w:hAnsi="Times New Roman" w:cs="Times New Roman"/>
          <w:sz w:val="24"/>
          <w:szCs w:val="24"/>
        </w:rPr>
        <w:t>skyrius</w:t>
      </w:r>
      <w:r w:rsidRPr="00945F6D">
        <w:rPr>
          <w:rFonts w:ascii="Times New Roman" w:hAnsi="Times New Roman" w:cs="Times New Roman"/>
          <w:sz w:val="24"/>
          <w:szCs w:val="24"/>
        </w:rPr>
        <w:t xml:space="preserve"> pagal mokinio gyvenamąją vietą.</w:t>
      </w:r>
    </w:p>
    <w:p w:rsidR="00E85EBB" w:rsidRPr="003011BF" w:rsidRDefault="00E85EBB" w:rsidP="003011BF">
      <w:pPr>
        <w:numPr>
          <w:ilvl w:val="0"/>
          <w:numId w:val="10"/>
        </w:numPr>
        <w:tabs>
          <w:tab w:val="num" w:pos="993"/>
        </w:tabs>
        <w:spacing w:line="276" w:lineRule="auto"/>
        <w:ind w:left="0" w:firstLine="709"/>
        <w:jc w:val="both"/>
        <w:rPr>
          <w:rFonts w:cs="Times New Roman"/>
        </w:rPr>
      </w:pPr>
      <w:r w:rsidRPr="003011BF">
        <w:rPr>
          <w:rFonts w:cs="Times New Roman"/>
        </w:rPr>
        <w:t xml:space="preserve">Visuomenės sveikatos priežiūros specialistas, vykdantis sveikatos priežiūrą gimnazijoje, savo darbe vadovaujasi Lietuvos Respublikos įstatymais, Sveikatos priežiūros mokykloje tvarkos aprašu, patvirtintu sveikatos apsaugos ministro ir švietimo ir mokslo ministro </w:t>
      </w:r>
      <w:smartTag w:uri="urn:schemas-microsoft-com:office:smarttags" w:element="metricconverter">
        <w:smartTagPr>
          <w:attr w:name="ProductID" w:val="2005 m"/>
        </w:smartTagPr>
        <w:r w:rsidRPr="003011BF">
          <w:rPr>
            <w:rFonts w:cs="Times New Roman"/>
          </w:rPr>
          <w:t>2005 m</w:t>
        </w:r>
      </w:smartTag>
      <w:r w:rsidRPr="003011BF">
        <w:rPr>
          <w:rFonts w:cs="Times New Roman"/>
        </w:rPr>
        <w:t>. gruodžio 30 d. įsakymu Nr. V-1035/ISAK-2680 (Žin., 2005,</w:t>
      </w:r>
      <w:r w:rsidRPr="003011BF">
        <w:rPr>
          <w:rFonts w:cs="Times New Roman"/>
          <w:bCs/>
        </w:rPr>
        <w:t xml:space="preserve"> Nr. </w:t>
      </w:r>
      <w:hyperlink r:id="rId8" w:history="1">
        <w:r w:rsidRPr="003011BF">
          <w:rPr>
            <w:rStyle w:val="Hyperlink"/>
            <w:rFonts w:cs="Times New Roman"/>
            <w:bCs/>
          </w:rPr>
          <w:t>153-5657</w:t>
        </w:r>
      </w:hyperlink>
      <w:r w:rsidRPr="003011BF">
        <w:rPr>
          <w:rFonts w:cs="Times New Roman"/>
          <w:bCs/>
        </w:rPr>
        <w:t xml:space="preserve">), kitais </w:t>
      </w:r>
      <w:r w:rsidRPr="003011BF">
        <w:rPr>
          <w:rFonts w:cs="Times New Roman"/>
        </w:rPr>
        <w:t>šio specialisto teises ir pareigas nustatančiais teisės aktais.</w:t>
      </w:r>
    </w:p>
    <w:p w:rsidR="005448D8" w:rsidRPr="00C84484" w:rsidRDefault="004B3B78" w:rsidP="00C84484">
      <w:pPr>
        <w:numPr>
          <w:ilvl w:val="0"/>
          <w:numId w:val="10"/>
        </w:numPr>
        <w:tabs>
          <w:tab w:val="num" w:pos="993"/>
        </w:tabs>
        <w:spacing w:line="276" w:lineRule="auto"/>
        <w:ind w:left="0" w:firstLine="709"/>
        <w:jc w:val="both"/>
        <w:rPr>
          <w:rFonts w:cs="Times New Roman"/>
        </w:rPr>
      </w:pPr>
      <w:r w:rsidRPr="004E5D3C">
        <w:rPr>
          <w:rFonts w:cs="Times New Roman"/>
        </w:rPr>
        <w:t>Gimnazijos direktorius</w:t>
      </w:r>
      <w:r w:rsidR="00E85EBB" w:rsidRPr="004E5D3C">
        <w:rPr>
          <w:rFonts w:cs="Times New Roman"/>
        </w:rPr>
        <w:t>:</w:t>
      </w:r>
    </w:p>
    <w:p w:rsidR="00E85EBB" w:rsidRPr="003011BF" w:rsidRDefault="00E85EBB" w:rsidP="003011BF">
      <w:pPr>
        <w:numPr>
          <w:ilvl w:val="1"/>
          <w:numId w:val="10"/>
        </w:numPr>
        <w:tabs>
          <w:tab w:val="clear" w:pos="1204"/>
          <w:tab w:val="num" w:pos="1134"/>
        </w:tabs>
        <w:spacing w:line="276" w:lineRule="auto"/>
        <w:ind w:left="0" w:firstLine="709"/>
        <w:jc w:val="both"/>
        <w:rPr>
          <w:rFonts w:cs="Times New Roman"/>
        </w:rPr>
      </w:pPr>
      <w:r w:rsidRPr="003011BF">
        <w:rPr>
          <w:rFonts w:cs="Times New Roman"/>
        </w:rPr>
        <w:t>užtikrina, kad būtų įgyvendinama narkotinių, psichotropinių, kitų psichiką veikiančių medžiagų vartojimo prevencija, ankstyv</w:t>
      </w:r>
      <w:r w:rsidR="00B142B7" w:rsidRPr="003011BF">
        <w:rPr>
          <w:rFonts w:cs="Times New Roman"/>
        </w:rPr>
        <w:t>oj</w:t>
      </w:r>
      <w:r w:rsidR="004D787E">
        <w:rPr>
          <w:rFonts w:cs="Times New Roman"/>
        </w:rPr>
        <w:t>i intervencija</w:t>
      </w:r>
      <w:r w:rsidR="00B142B7" w:rsidRPr="003011BF">
        <w:rPr>
          <w:rFonts w:cs="Times New Roman"/>
        </w:rPr>
        <w:t xml:space="preserve"> skirta mokiniams</w:t>
      </w:r>
      <w:r w:rsidRPr="003011BF">
        <w:rPr>
          <w:rFonts w:cs="Times New Roman"/>
        </w:rPr>
        <w:t>, vartojantiems narkotines, psichotropines, kitas psichiką veikiančias med</w:t>
      </w:r>
      <w:r w:rsidR="00B142B7" w:rsidRPr="003011BF">
        <w:rPr>
          <w:rFonts w:cs="Times New Roman"/>
        </w:rPr>
        <w:t>žiagas, teikiama pagalba mokiniams</w:t>
      </w:r>
      <w:r w:rsidRPr="003011BF">
        <w:rPr>
          <w:rFonts w:cs="Times New Roman"/>
        </w:rPr>
        <w:t>, vartojantiems ši</w:t>
      </w:r>
      <w:r w:rsidR="007C2F04">
        <w:rPr>
          <w:rFonts w:cs="Times New Roman"/>
        </w:rPr>
        <w:t>as medžiagas, plėtojamas</w:t>
      </w:r>
      <w:r w:rsidRPr="003011BF">
        <w:rPr>
          <w:rFonts w:cs="Times New Roman"/>
        </w:rPr>
        <w:t xml:space="preserve"> tarpusavio bendradarbiavimas su</w:t>
      </w:r>
      <w:r w:rsidR="007C2F04" w:rsidRPr="007C2F04">
        <w:rPr>
          <w:rFonts w:cs="Times New Roman"/>
        </w:rPr>
        <w:t xml:space="preserve"> </w:t>
      </w:r>
      <w:r w:rsidR="007C2F04">
        <w:rPr>
          <w:rFonts w:cs="Times New Roman"/>
          <w:color w:val="000000"/>
        </w:rPr>
        <w:t>V</w:t>
      </w:r>
      <w:r w:rsidR="007C2F04" w:rsidRPr="003011BF">
        <w:rPr>
          <w:rFonts w:cs="Times New Roman"/>
          <w:color w:val="000000"/>
        </w:rPr>
        <w:t>aiko teisių ir įvaikinimo tarnybos specialistai</w:t>
      </w:r>
      <w:r w:rsidR="007C2F04">
        <w:rPr>
          <w:rFonts w:cs="Times New Roman"/>
          <w:color w:val="000000"/>
        </w:rPr>
        <w:t>s</w:t>
      </w:r>
      <w:r w:rsidRPr="003011BF">
        <w:rPr>
          <w:rFonts w:cs="Times New Roman"/>
        </w:rPr>
        <w:t>, teisėsaugos, sveikatos priežiūro</w:t>
      </w:r>
      <w:r w:rsidR="007C2F04">
        <w:rPr>
          <w:rFonts w:cs="Times New Roman"/>
        </w:rPr>
        <w:t>s ir reabilitacijos įstaigomis;</w:t>
      </w:r>
    </w:p>
    <w:p w:rsidR="008C7B6E" w:rsidRPr="003011BF" w:rsidRDefault="005448D8" w:rsidP="003011BF">
      <w:pPr>
        <w:numPr>
          <w:ilvl w:val="1"/>
          <w:numId w:val="10"/>
        </w:numPr>
        <w:tabs>
          <w:tab w:val="clear" w:pos="1204"/>
          <w:tab w:val="num" w:pos="1134"/>
        </w:tabs>
        <w:spacing w:line="276" w:lineRule="auto"/>
        <w:ind w:left="0" w:firstLine="709"/>
        <w:jc w:val="both"/>
        <w:rPr>
          <w:rFonts w:cs="Times New Roman"/>
        </w:rPr>
      </w:pPr>
      <w:r w:rsidRPr="00AC44E3">
        <w:rPr>
          <w:rFonts w:cs="Times New Roman"/>
        </w:rPr>
        <w:t xml:space="preserve">informacijai </w:t>
      </w:r>
      <w:r w:rsidR="008C7B6E" w:rsidRPr="00AC44E3">
        <w:rPr>
          <w:rFonts w:cs="Times New Roman"/>
        </w:rPr>
        <w:t>pasitvirtinus</w:t>
      </w:r>
      <w:r w:rsidR="00AC44E3" w:rsidRPr="00AC44E3">
        <w:rPr>
          <w:rFonts w:cs="Times New Roman"/>
        </w:rPr>
        <w:t>, kad mokinys</w:t>
      </w:r>
      <w:r w:rsidR="003820F5" w:rsidRPr="00AC44E3">
        <w:rPr>
          <w:rFonts w:cs="Times New Roman"/>
        </w:rPr>
        <w:t xml:space="preserve"> </w:t>
      </w:r>
      <w:r w:rsidR="005E2F8E" w:rsidRPr="00AC44E3">
        <w:rPr>
          <w:rFonts w:cs="Times New Roman"/>
        </w:rPr>
        <w:t>vartoj</w:t>
      </w:r>
      <w:r w:rsidR="00AC44E3" w:rsidRPr="00AC44E3">
        <w:rPr>
          <w:rFonts w:cs="Times New Roman"/>
        </w:rPr>
        <w:t>o</w:t>
      </w:r>
      <w:r w:rsidR="005E2F8E" w:rsidRPr="003011BF">
        <w:rPr>
          <w:rFonts w:cs="Times New Roman"/>
        </w:rPr>
        <w:t xml:space="preserve"> </w:t>
      </w:r>
      <w:r w:rsidR="00AC44E3">
        <w:rPr>
          <w:rFonts w:cs="Times New Roman"/>
          <w:bCs/>
        </w:rPr>
        <w:t>narkotines, psichotropines ar</w:t>
      </w:r>
      <w:r w:rsidR="005E2F8E" w:rsidRPr="003011BF">
        <w:rPr>
          <w:rFonts w:cs="Times New Roman"/>
          <w:bCs/>
        </w:rPr>
        <w:t xml:space="preserve"> kitas</w:t>
      </w:r>
      <w:r w:rsidR="005E2F8E" w:rsidRPr="003011BF">
        <w:rPr>
          <w:rFonts w:cs="Times New Roman"/>
        </w:rPr>
        <w:t xml:space="preserve"> psichiką veikiančias medžiagas</w:t>
      </w:r>
      <w:r w:rsidR="00AC44E3">
        <w:rPr>
          <w:rFonts w:cs="Times New Roman"/>
        </w:rPr>
        <w:t>,</w:t>
      </w:r>
      <w:r w:rsidR="005E2F8E" w:rsidRPr="003011BF">
        <w:rPr>
          <w:rFonts w:cs="Times New Roman"/>
        </w:rPr>
        <w:t xml:space="preserve"> organizuoja Gimnazijos Vaiko gerovės komisijos posėdį;</w:t>
      </w:r>
    </w:p>
    <w:p w:rsidR="00E85EBB" w:rsidRPr="003011BF" w:rsidRDefault="003A08A9" w:rsidP="003011BF">
      <w:pPr>
        <w:numPr>
          <w:ilvl w:val="1"/>
          <w:numId w:val="10"/>
        </w:numPr>
        <w:tabs>
          <w:tab w:val="clear" w:pos="1204"/>
          <w:tab w:val="num" w:pos="1134"/>
        </w:tabs>
        <w:spacing w:line="276" w:lineRule="auto"/>
        <w:ind w:left="0" w:firstLine="709"/>
        <w:jc w:val="both"/>
        <w:rPr>
          <w:rFonts w:cs="Times New Roman"/>
        </w:rPr>
      </w:pPr>
      <w:r w:rsidRPr="003011BF">
        <w:rPr>
          <w:rFonts w:cs="Times New Roman"/>
        </w:rPr>
        <w:t xml:space="preserve">Gimnazijos </w:t>
      </w:r>
      <w:r w:rsidR="005448D8">
        <w:rPr>
          <w:rFonts w:cs="Times New Roman"/>
        </w:rPr>
        <w:t>darbuotojus su</w:t>
      </w:r>
      <w:r w:rsidR="00E85EBB" w:rsidRPr="003011BF">
        <w:rPr>
          <w:rFonts w:cs="Times New Roman"/>
        </w:rPr>
        <w:t xml:space="preserve"> Aprašo nuostatomis</w:t>
      </w:r>
      <w:r w:rsidR="00120371" w:rsidRPr="00120371">
        <w:rPr>
          <w:rFonts w:cs="Times New Roman"/>
        </w:rPr>
        <w:t xml:space="preserve"> </w:t>
      </w:r>
      <w:r w:rsidR="00120371" w:rsidRPr="003011BF">
        <w:rPr>
          <w:rFonts w:cs="Times New Roman"/>
        </w:rPr>
        <w:t>supažindina</w:t>
      </w:r>
      <w:r w:rsidR="00120371">
        <w:rPr>
          <w:rFonts w:cs="Times New Roman"/>
        </w:rPr>
        <w:t xml:space="preserve"> pasirašytinai</w:t>
      </w:r>
      <w:r w:rsidR="00E85EBB" w:rsidRPr="003011BF">
        <w:rPr>
          <w:rFonts w:cs="Times New Roman"/>
        </w:rPr>
        <w:t>.</w:t>
      </w:r>
    </w:p>
    <w:p w:rsidR="00E85EBB" w:rsidRDefault="00CE1EC9" w:rsidP="007C2F04">
      <w:pPr>
        <w:pStyle w:val="ListParagraph"/>
        <w:numPr>
          <w:ilvl w:val="0"/>
          <w:numId w:val="10"/>
        </w:numPr>
        <w:tabs>
          <w:tab w:val="clear" w:pos="1890"/>
          <w:tab w:val="num" w:pos="993"/>
        </w:tabs>
        <w:spacing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Klasių vadovai su Aprašo nuostatomis</w:t>
      </w:r>
      <w:r w:rsidR="003A08A9" w:rsidRPr="003011BF">
        <w:rPr>
          <w:rFonts w:ascii="Times New Roman" w:hAnsi="Times New Roman" w:cs="Times New Roman"/>
          <w:sz w:val="24"/>
          <w:szCs w:val="24"/>
        </w:rPr>
        <w:t xml:space="preserve"> </w:t>
      </w:r>
      <w:r w:rsidR="00B9054B" w:rsidRPr="003011BF">
        <w:rPr>
          <w:rFonts w:ascii="Times New Roman" w:hAnsi="Times New Roman" w:cs="Times New Roman"/>
          <w:sz w:val="24"/>
          <w:szCs w:val="24"/>
        </w:rPr>
        <w:t>mokinius</w:t>
      </w:r>
      <w:r w:rsidR="00B9054B">
        <w:rPr>
          <w:rFonts w:ascii="Times New Roman" w:hAnsi="Times New Roman" w:cs="Times New Roman"/>
          <w:sz w:val="24"/>
          <w:szCs w:val="24"/>
        </w:rPr>
        <w:t xml:space="preserve"> </w:t>
      </w:r>
      <w:r w:rsidR="003A08A9" w:rsidRPr="003011BF">
        <w:rPr>
          <w:rFonts w:ascii="Times New Roman" w:hAnsi="Times New Roman" w:cs="Times New Roman"/>
          <w:sz w:val="24"/>
          <w:szCs w:val="24"/>
        </w:rPr>
        <w:t xml:space="preserve">supažindina </w:t>
      </w:r>
      <w:r>
        <w:rPr>
          <w:rFonts w:ascii="Times New Roman" w:hAnsi="Times New Roman" w:cs="Times New Roman"/>
          <w:sz w:val="24"/>
          <w:szCs w:val="24"/>
        </w:rPr>
        <w:t>pasirašytinai</w:t>
      </w:r>
      <w:r w:rsidR="0001689B" w:rsidRPr="003011BF">
        <w:rPr>
          <w:rFonts w:ascii="Times New Roman" w:hAnsi="Times New Roman" w:cs="Times New Roman"/>
          <w:sz w:val="24"/>
          <w:szCs w:val="24"/>
        </w:rPr>
        <w:t>.</w:t>
      </w:r>
    </w:p>
    <w:p w:rsidR="00C31FA1" w:rsidRDefault="00C31FA1" w:rsidP="00C31FA1">
      <w:pPr>
        <w:pStyle w:val="ListParagraph"/>
        <w:spacing w:line="276" w:lineRule="auto"/>
        <w:ind w:left="709"/>
        <w:jc w:val="both"/>
        <w:rPr>
          <w:rFonts w:ascii="Times New Roman" w:hAnsi="Times New Roman" w:cs="Times New Roman"/>
          <w:sz w:val="24"/>
          <w:szCs w:val="24"/>
        </w:rPr>
      </w:pPr>
    </w:p>
    <w:p w:rsidR="006C1FAE" w:rsidRPr="003011BF" w:rsidRDefault="00E80AFA" w:rsidP="003011BF">
      <w:pPr>
        <w:spacing w:line="276" w:lineRule="auto"/>
        <w:jc w:val="center"/>
        <w:rPr>
          <w:rFonts w:cs="Times New Roman"/>
          <w:b/>
        </w:rPr>
      </w:pPr>
      <w:r w:rsidRPr="003011BF">
        <w:rPr>
          <w:rFonts w:cs="Times New Roman"/>
          <w:b/>
        </w:rPr>
        <w:t xml:space="preserve">IV. PAGALBOS </w:t>
      </w:r>
      <w:r w:rsidR="009E0636">
        <w:rPr>
          <w:rFonts w:cs="Times New Roman"/>
          <w:b/>
        </w:rPr>
        <w:t xml:space="preserve">PRIEMONĖS GIMNAZIJOS </w:t>
      </w:r>
      <w:r w:rsidR="006C1FAE" w:rsidRPr="003011BF">
        <w:rPr>
          <w:rFonts w:cs="Times New Roman"/>
          <w:b/>
        </w:rPr>
        <w:t>MOKINIAMS, EKSPERIMENTUOJANTIEMS, NEREGULIARIAI VARTOJANTIEMS PSICHOAKTYVIĄSIAS MEDŽIAGAS</w:t>
      </w:r>
    </w:p>
    <w:p w:rsidR="006C1FAE" w:rsidRPr="003011BF" w:rsidRDefault="006C1FAE" w:rsidP="003011BF">
      <w:pPr>
        <w:pStyle w:val="ListParagraph"/>
        <w:spacing w:line="276" w:lineRule="auto"/>
        <w:ind w:left="1134"/>
        <w:jc w:val="both"/>
        <w:rPr>
          <w:rFonts w:ascii="Times New Roman" w:hAnsi="Times New Roman" w:cs="Times New Roman"/>
          <w:sz w:val="24"/>
          <w:szCs w:val="24"/>
        </w:rPr>
      </w:pPr>
    </w:p>
    <w:p w:rsidR="00BA1A69" w:rsidRPr="00310C4B" w:rsidRDefault="00BA1A69" w:rsidP="00CD3A91">
      <w:pPr>
        <w:pStyle w:val="ListParagraph"/>
        <w:numPr>
          <w:ilvl w:val="0"/>
          <w:numId w:val="10"/>
        </w:numPr>
        <w:tabs>
          <w:tab w:val="clear" w:pos="1890"/>
          <w:tab w:val="num" w:pos="0"/>
          <w:tab w:val="left" w:pos="1134"/>
        </w:tabs>
        <w:spacing w:line="276" w:lineRule="auto"/>
        <w:ind w:left="0" w:firstLine="709"/>
        <w:jc w:val="both"/>
        <w:rPr>
          <w:rFonts w:ascii="Times New Roman" w:hAnsi="Times New Roman" w:cs="Times New Roman"/>
          <w:sz w:val="24"/>
          <w:szCs w:val="24"/>
        </w:rPr>
      </w:pPr>
      <w:r w:rsidRPr="00310C4B">
        <w:rPr>
          <w:rFonts w:ascii="Times New Roman" w:hAnsi="Times New Roman" w:cs="Times New Roman"/>
          <w:sz w:val="24"/>
          <w:szCs w:val="24"/>
        </w:rPr>
        <w:t xml:space="preserve">Gimnazijos darbuotojui kilus pagrįstų įtarimų ar esant kitų Gimnazijos bendruomenės narių pranešimų, jog mokinys gali turėti draudžiamų daiktų, nedelsdamas apie tai informuoja soc. pedagogą, jam nesant, Gimnazijos pavaduotoją ugdymui, direktorių. Mokinio prašoma parodyti jo asmeninius daiktus. </w:t>
      </w:r>
      <w:r w:rsidR="00310C4B" w:rsidRPr="00310C4B">
        <w:rPr>
          <w:rFonts w:ascii="Times New Roman" w:hAnsi="Times New Roman" w:cs="Times New Roman"/>
          <w:sz w:val="24"/>
          <w:szCs w:val="24"/>
        </w:rPr>
        <w:t>Mokinio daiktai tikrinami vadovaujantis Kėdainių r. Šėtos gimnazijos direktoriaus patvirtintomis Mokinių elgesio tvarkos aprašo nuostatomis.</w:t>
      </w:r>
    </w:p>
    <w:p w:rsidR="00A770F6" w:rsidRPr="003011BF" w:rsidRDefault="00A770F6" w:rsidP="00CD3A91">
      <w:pPr>
        <w:pStyle w:val="ListParagraph"/>
        <w:numPr>
          <w:ilvl w:val="0"/>
          <w:numId w:val="10"/>
        </w:numPr>
        <w:tabs>
          <w:tab w:val="left" w:pos="1134"/>
        </w:tabs>
        <w:spacing w:line="276" w:lineRule="auto"/>
        <w:ind w:left="0" w:firstLine="709"/>
        <w:jc w:val="both"/>
        <w:rPr>
          <w:rFonts w:ascii="Times New Roman" w:hAnsi="Times New Roman" w:cs="Times New Roman"/>
          <w:sz w:val="24"/>
          <w:szCs w:val="24"/>
        </w:rPr>
      </w:pPr>
      <w:r w:rsidRPr="003011BF">
        <w:rPr>
          <w:rFonts w:ascii="Times New Roman" w:hAnsi="Times New Roman" w:cs="Times New Roman"/>
          <w:sz w:val="24"/>
          <w:szCs w:val="24"/>
        </w:rPr>
        <w:t>Gavus informacij</w:t>
      </w:r>
      <w:r w:rsidR="00833D43">
        <w:rPr>
          <w:rFonts w:ascii="Times New Roman" w:hAnsi="Times New Roman" w:cs="Times New Roman"/>
          <w:sz w:val="24"/>
          <w:szCs w:val="24"/>
        </w:rPr>
        <w:t>ą</w:t>
      </w:r>
      <w:r w:rsidR="003C18AC" w:rsidRPr="003011BF">
        <w:rPr>
          <w:rFonts w:ascii="Times New Roman" w:hAnsi="Times New Roman" w:cs="Times New Roman"/>
          <w:sz w:val="24"/>
          <w:szCs w:val="24"/>
        </w:rPr>
        <w:t xml:space="preserve"> apie tai, kad mokinys lankanti</w:t>
      </w:r>
      <w:r w:rsidRPr="003011BF">
        <w:rPr>
          <w:rFonts w:ascii="Times New Roman" w:hAnsi="Times New Roman" w:cs="Times New Roman"/>
          <w:sz w:val="24"/>
          <w:szCs w:val="24"/>
        </w:rPr>
        <w:t xml:space="preserve">s Gimnaziją galimai vartoja </w:t>
      </w:r>
      <w:r w:rsidRPr="003011BF">
        <w:rPr>
          <w:rFonts w:ascii="Times New Roman" w:hAnsi="Times New Roman" w:cs="Times New Roman"/>
          <w:bCs/>
          <w:sz w:val="24"/>
          <w:szCs w:val="24"/>
        </w:rPr>
        <w:t>narkotines, psichotropines, kitas</w:t>
      </w:r>
      <w:r w:rsidRPr="003011BF">
        <w:rPr>
          <w:rFonts w:ascii="Times New Roman" w:hAnsi="Times New Roman" w:cs="Times New Roman"/>
          <w:sz w:val="24"/>
          <w:szCs w:val="24"/>
        </w:rPr>
        <w:t xml:space="preserve"> psichiką veikiančias medžiagas</w:t>
      </w:r>
      <w:r w:rsidR="004D35AB">
        <w:rPr>
          <w:rFonts w:ascii="Times New Roman" w:hAnsi="Times New Roman" w:cs="Times New Roman"/>
          <w:sz w:val="24"/>
          <w:szCs w:val="24"/>
        </w:rPr>
        <w:t>,</w:t>
      </w:r>
      <w:r w:rsidRPr="003011BF">
        <w:rPr>
          <w:rFonts w:ascii="Times New Roman" w:hAnsi="Times New Roman" w:cs="Times New Roman"/>
          <w:sz w:val="24"/>
          <w:szCs w:val="24"/>
        </w:rPr>
        <w:t xml:space="preserve"> organizuojamas Gimnazijos </w:t>
      </w:r>
      <w:r w:rsidR="004D35AB">
        <w:rPr>
          <w:rFonts w:ascii="Times New Roman" w:hAnsi="Times New Roman" w:cs="Times New Roman"/>
          <w:sz w:val="24"/>
          <w:szCs w:val="24"/>
        </w:rPr>
        <w:t>Vaiko gerovės komisijos posėdis.</w:t>
      </w:r>
    </w:p>
    <w:p w:rsidR="00A770F6" w:rsidRPr="003011BF" w:rsidRDefault="00A770F6" w:rsidP="00CD3A91">
      <w:pPr>
        <w:pStyle w:val="ListParagraph"/>
        <w:numPr>
          <w:ilvl w:val="0"/>
          <w:numId w:val="10"/>
        </w:numPr>
        <w:tabs>
          <w:tab w:val="clear" w:pos="1890"/>
          <w:tab w:val="num" w:pos="1134"/>
        </w:tabs>
        <w:spacing w:line="276" w:lineRule="auto"/>
        <w:ind w:left="0" w:firstLine="709"/>
        <w:jc w:val="both"/>
        <w:rPr>
          <w:rFonts w:ascii="Times New Roman" w:hAnsi="Times New Roman" w:cs="Times New Roman"/>
          <w:sz w:val="24"/>
          <w:szCs w:val="24"/>
        </w:rPr>
      </w:pPr>
      <w:r w:rsidRPr="003011BF">
        <w:rPr>
          <w:rFonts w:ascii="Times New Roman" w:hAnsi="Times New Roman" w:cs="Times New Roman"/>
          <w:sz w:val="24"/>
          <w:szCs w:val="24"/>
        </w:rPr>
        <w:t xml:space="preserve">Mokinys, mokinio tėvai (globėjai rūpintojai) </w:t>
      </w:r>
      <w:r w:rsidR="002B7BD0" w:rsidRPr="003011BF">
        <w:rPr>
          <w:rFonts w:ascii="Times New Roman" w:hAnsi="Times New Roman" w:cs="Times New Roman"/>
          <w:sz w:val="24"/>
          <w:szCs w:val="24"/>
        </w:rPr>
        <w:t>informuojami apie</w:t>
      </w:r>
      <w:r w:rsidRPr="003011BF">
        <w:rPr>
          <w:rFonts w:ascii="Times New Roman" w:hAnsi="Times New Roman" w:cs="Times New Roman"/>
          <w:sz w:val="24"/>
          <w:szCs w:val="24"/>
        </w:rPr>
        <w:t xml:space="preserve"> gydymo, psichologinės ir socialinės pagalbos asmenims, vartojantiems psichoaktyviąsias medžiagas, galimybes Kėdainių rajone.</w:t>
      </w:r>
    </w:p>
    <w:p w:rsidR="00A770F6" w:rsidRPr="003011BF" w:rsidRDefault="004D35AB" w:rsidP="00CD3A91">
      <w:pPr>
        <w:pStyle w:val="ListParagraph"/>
        <w:numPr>
          <w:ilvl w:val="0"/>
          <w:numId w:val="10"/>
        </w:numPr>
        <w:tabs>
          <w:tab w:val="clear" w:pos="1890"/>
          <w:tab w:val="num"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w:t>
      </w:r>
      <w:r w:rsidR="002B7BD0" w:rsidRPr="003011BF">
        <w:rPr>
          <w:rFonts w:ascii="Times New Roman" w:hAnsi="Times New Roman" w:cs="Times New Roman"/>
          <w:sz w:val="24"/>
          <w:szCs w:val="24"/>
        </w:rPr>
        <w:t>okiniui, tėvams (globėjams, rūpintojams) suteikiama informacija apie anks</w:t>
      </w:r>
      <w:r>
        <w:rPr>
          <w:rFonts w:ascii="Times New Roman" w:hAnsi="Times New Roman" w:cs="Times New Roman"/>
          <w:sz w:val="24"/>
          <w:szCs w:val="24"/>
        </w:rPr>
        <w:t>tyvosios intervencijos programą.</w:t>
      </w:r>
    </w:p>
    <w:p w:rsidR="00E80AFA" w:rsidRPr="003011BF" w:rsidRDefault="004D35AB" w:rsidP="00CD3A91">
      <w:pPr>
        <w:pStyle w:val="ListParagraph"/>
        <w:numPr>
          <w:ilvl w:val="0"/>
          <w:numId w:val="10"/>
        </w:numPr>
        <w:tabs>
          <w:tab w:val="clear" w:pos="1890"/>
          <w:tab w:val="num"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R</w:t>
      </w:r>
      <w:r w:rsidR="002B7BD0" w:rsidRPr="003011BF">
        <w:rPr>
          <w:rFonts w:ascii="Times New Roman" w:hAnsi="Times New Roman" w:cs="Times New Roman"/>
          <w:sz w:val="24"/>
          <w:szCs w:val="24"/>
        </w:rPr>
        <w:t xml:space="preserve">ekomenduojama mokiniams galimai eksperimentuojantiems, nereguliariai vartojantiems psichoaktyvias medžiagas dalyvauti ankstyvosios intervencijos programoje. </w:t>
      </w:r>
    </w:p>
    <w:p w:rsidR="0001689B" w:rsidRPr="003011BF" w:rsidRDefault="00C72F3F" w:rsidP="00CD3A91">
      <w:pPr>
        <w:pStyle w:val="ListParagraph"/>
        <w:numPr>
          <w:ilvl w:val="0"/>
          <w:numId w:val="10"/>
        </w:numPr>
        <w:tabs>
          <w:tab w:val="clear" w:pos="1890"/>
          <w:tab w:val="num"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Apie mokinio galimą</w:t>
      </w:r>
      <w:r w:rsidRPr="003011BF">
        <w:rPr>
          <w:rFonts w:ascii="Times New Roman" w:hAnsi="Times New Roman" w:cs="Times New Roman"/>
          <w:sz w:val="24"/>
          <w:szCs w:val="24"/>
        </w:rPr>
        <w:t xml:space="preserve"> apsinuodijimą psichiką veikiančiomis medžiagomis </w:t>
      </w:r>
      <w:r>
        <w:rPr>
          <w:rFonts w:ascii="Times New Roman" w:hAnsi="Times New Roman" w:cs="Times New Roman"/>
          <w:sz w:val="24"/>
          <w:szCs w:val="24"/>
        </w:rPr>
        <w:t>informuojama teritorinės policijos įstaiga</w:t>
      </w:r>
      <w:r w:rsidR="0001689B" w:rsidRPr="003011BF">
        <w:rPr>
          <w:rFonts w:ascii="Times New Roman" w:hAnsi="Times New Roman" w:cs="Times New Roman"/>
          <w:sz w:val="24"/>
          <w:szCs w:val="24"/>
        </w:rPr>
        <w:t xml:space="preserve"> ir (ar)</w:t>
      </w:r>
      <w:r>
        <w:rPr>
          <w:rFonts w:ascii="Times New Roman" w:hAnsi="Times New Roman" w:cs="Times New Roman"/>
          <w:sz w:val="24"/>
          <w:szCs w:val="24"/>
        </w:rPr>
        <w:t xml:space="preserve"> Vaiko teisių apsaugos ir įvaikinimo skyrius</w:t>
      </w:r>
      <w:r w:rsidR="0001689B" w:rsidRPr="003011BF">
        <w:rPr>
          <w:rFonts w:ascii="Times New Roman" w:hAnsi="Times New Roman" w:cs="Times New Roman"/>
          <w:sz w:val="24"/>
          <w:szCs w:val="24"/>
        </w:rPr>
        <w:t xml:space="preserve"> pagal mokinio gyvenamąją vietą.</w:t>
      </w:r>
    </w:p>
    <w:p w:rsidR="00E80AFA" w:rsidRPr="003011BF" w:rsidRDefault="00E80AFA" w:rsidP="003011BF">
      <w:pPr>
        <w:tabs>
          <w:tab w:val="num" w:pos="1134"/>
        </w:tabs>
        <w:spacing w:line="276" w:lineRule="auto"/>
        <w:jc w:val="both"/>
        <w:rPr>
          <w:rFonts w:cs="Times New Roman"/>
        </w:rPr>
      </w:pPr>
    </w:p>
    <w:p w:rsidR="00E80AFA" w:rsidRDefault="005448D8" w:rsidP="003011BF">
      <w:pPr>
        <w:spacing w:line="276" w:lineRule="auto"/>
        <w:jc w:val="center"/>
        <w:rPr>
          <w:rFonts w:cs="Times New Roman"/>
          <w:b/>
        </w:rPr>
      </w:pPr>
      <w:r>
        <w:rPr>
          <w:rFonts w:cs="Times New Roman"/>
          <w:b/>
        </w:rPr>
        <w:t xml:space="preserve">V. </w:t>
      </w:r>
      <w:r w:rsidR="00E80AFA" w:rsidRPr="003011BF">
        <w:rPr>
          <w:rFonts w:cs="Times New Roman"/>
          <w:b/>
        </w:rPr>
        <w:t>BAIGIAMOSIOS NUOSTATOS</w:t>
      </w:r>
    </w:p>
    <w:p w:rsidR="00E2111B" w:rsidRPr="003011BF" w:rsidRDefault="00E2111B" w:rsidP="003011BF">
      <w:pPr>
        <w:spacing w:line="276" w:lineRule="auto"/>
        <w:jc w:val="center"/>
        <w:rPr>
          <w:rFonts w:cs="Times New Roman"/>
          <w:b/>
        </w:rPr>
      </w:pPr>
    </w:p>
    <w:p w:rsidR="003A08A9" w:rsidRPr="003011BF" w:rsidRDefault="00E85EBB" w:rsidP="00CD3A91">
      <w:pPr>
        <w:pStyle w:val="ListParagraph"/>
        <w:numPr>
          <w:ilvl w:val="0"/>
          <w:numId w:val="10"/>
        </w:numPr>
        <w:tabs>
          <w:tab w:val="left" w:pos="1134"/>
        </w:tabs>
        <w:spacing w:line="276" w:lineRule="auto"/>
        <w:ind w:left="0" w:firstLine="709"/>
        <w:jc w:val="both"/>
        <w:rPr>
          <w:rFonts w:ascii="Times New Roman" w:hAnsi="Times New Roman" w:cs="Times New Roman"/>
          <w:sz w:val="24"/>
          <w:szCs w:val="24"/>
        </w:rPr>
      </w:pPr>
      <w:r w:rsidRPr="003011BF">
        <w:rPr>
          <w:rFonts w:ascii="Times New Roman" w:hAnsi="Times New Roman" w:cs="Times New Roman"/>
          <w:sz w:val="24"/>
          <w:szCs w:val="24"/>
        </w:rPr>
        <w:t>Medicininė apžiūra atliekama ir kitos reikiamos sveikatos priežiūros paslaugos teikiamos asmens sveikatos priežiūros įstaigose Lietuvos Respublikos teisės aktų nustatyta tvarka.</w:t>
      </w:r>
    </w:p>
    <w:p w:rsidR="00E80AFA" w:rsidRPr="003011BF" w:rsidRDefault="00E85EBB" w:rsidP="00CD3A91">
      <w:pPr>
        <w:pStyle w:val="ListParagraph"/>
        <w:numPr>
          <w:ilvl w:val="0"/>
          <w:numId w:val="10"/>
        </w:numPr>
        <w:tabs>
          <w:tab w:val="left" w:pos="1134"/>
        </w:tabs>
        <w:spacing w:line="276" w:lineRule="auto"/>
        <w:ind w:left="0" w:firstLine="709"/>
        <w:jc w:val="both"/>
        <w:rPr>
          <w:rFonts w:ascii="Times New Roman" w:hAnsi="Times New Roman" w:cs="Times New Roman"/>
          <w:sz w:val="24"/>
          <w:szCs w:val="24"/>
        </w:rPr>
      </w:pPr>
      <w:r w:rsidRPr="003011BF">
        <w:rPr>
          <w:rFonts w:ascii="Times New Roman" w:hAnsi="Times New Roman" w:cs="Times New Roman"/>
          <w:sz w:val="24"/>
          <w:szCs w:val="24"/>
        </w:rPr>
        <w:t>Asmens sveikatos priežiūros specialis</w:t>
      </w:r>
      <w:r w:rsidR="00B34FC2">
        <w:rPr>
          <w:rFonts w:ascii="Times New Roman" w:hAnsi="Times New Roman" w:cs="Times New Roman"/>
          <w:sz w:val="24"/>
          <w:szCs w:val="24"/>
        </w:rPr>
        <w:t>tai, nustatę, kad vaikas vartojo</w:t>
      </w:r>
      <w:r w:rsidRPr="003011BF">
        <w:rPr>
          <w:rFonts w:ascii="Times New Roman" w:hAnsi="Times New Roman" w:cs="Times New Roman"/>
          <w:sz w:val="24"/>
          <w:szCs w:val="24"/>
        </w:rPr>
        <w:t xml:space="preserve"> narkotines, psichotropines, kitas psichiką veikiančias medžiagas, yra apsvaigęs nuo šių medžiagų, informuoja vaiką ir jo atstovus pagal įstatymą apie tai ir apie institucijas, įstaigas, organizacijas, teikiančias atitinkamą medicininę, psichologinę, socialinę, teisinę pagalbą. </w:t>
      </w:r>
    </w:p>
    <w:p w:rsidR="00B34FC2" w:rsidRDefault="00E85EBB" w:rsidP="00CD3A91">
      <w:pPr>
        <w:pStyle w:val="ListParagraph"/>
        <w:numPr>
          <w:ilvl w:val="0"/>
          <w:numId w:val="10"/>
        </w:numPr>
        <w:tabs>
          <w:tab w:val="left" w:pos="1134"/>
        </w:tabs>
        <w:spacing w:line="276" w:lineRule="auto"/>
        <w:ind w:left="-142" w:firstLine="851"/>
        <w:jc w:val="both"/>
        <w:rPr>
          <w:rFonts w:ascii="Times New Roman" w:hAnsi="Times New Roman" w:cs="Times New Roman"/>
          <w:sz w:val="24"/>
          <w:szCs w:val="24"/>
        </w:rPr>
      </w:pPr>
      <w:r w:rsidRPr="003011BF">
        <w:rPr>
          <w:rFonts w:ascii="Times New Roman" w:hAnsi="Times New Roman" w:cs="Times New Roman"/>
          <w:sz w:val="24"/>
          <w:szCs w:val="24"/>
        </w:rPr>
        <w:t>Informacija apie vaikus, vartojančius narkotines, psichotropines, kitas psichiką veikiančias medžiagas, arba vaikus, turinčius priklausomybę nuo šių medžiagų, turi būti disponuojama tiek, kiek reikalinga vaiko teisei būti sveikam užtikrinti, tačiau nepažeidžiant vaiko teisės į privatų gyvenimą, asmens neliečiamybę, todėl ši informacija gali būti teikiama tik Lietuvos Respublikos teisės aktų nustatyta tvarka.</w:t>
      </w:r>
    </w:p>
    <w:p w:rsidR="00DE1A35" w:rsidRPr="00DE1A35" w:rsidRDefault="00DE1A35" w:rsidP="00DE1A35">
      <w:pPr>
        <w:tabs>
          <w:tab w:val="left" w:pos="1134"/>
        </w:tabs>
        <w:spacing w:line="276" w:lineRule="auto"/>
        <w:jc w:val="both"/>
        <w:rPr>
          <w:rFonts w:cs="Times New Roman"/>
        </w:rPr>
      </w:pPr>
    </w:p>
    <w:p w:rsidR="00065C17" w:rsidRDefault="00CF06DC" w:rsidP="00B34FC2">
      <w:pPr>
        <w:pStyle w:val="ListParagraph"/>
        <w:tabs>
          <w:tab w:val="left" w:pos="1134"/>
        </w:tabs>
        <w:spacing w:line="276" w:lineRule="auto"/>
        <w:ind w:left="709"/>
        <w:rPr>
          <w:rFonts w:cs="Times New Roman"/>
        </w:rPr>
      </w:pPr>
      <w:r w:rsidRPr="00B34FC2">
        <w:rPr>
          <w:rFonts w:cs="Times New Roman"/>
        </w:rPr>
        <w:t>__________________________</w:t>
      </w:r>
    </w:p>
    <w:p w:rsidR="0041792B" w:rsidRDefault="0041792B" w:rsidP="00B34FC2">
      <w:pPr>
        <w:pStyle w:val="ListParagraph"/>
        <w:tabs>
          <w:tab w:val="left" w:pos="1134"/>
        </w:tabs>
        <w:spacing w:line="276" w:lineRule="auto"/>
        <w:ind w:left="709"/>
        <w:rPr>
          <w:rFonts w:cs="Times New Roman"/>
        </w:rPr>
      </w:pPr>
    </w:p>
    <w:p w:rsidR="0041792B" w:rsidRDefault="0041792B" w:rsidP="00B34FC2">
      <w:pPr>
        <w:pStyle w:val="ListParagraph"/>
        <w:tabs>
          <w:tab w:val="left" w:pos="1134"/>
        </w:tabs>
        <w:spacing w:line="276" w:lineRule="auto"/>
        <w:ind w:left="709"/>
        <w:rPr>
          <w:rFonts w:cs="Times New Roman"/>
        </w:rPr>
      </w:pPr>
    </w:p>
    <w:p w:rsidR="0041792B" w:rsidRDefault="0041792B" w:rsidP="00B34FC2">
      <w:pPr>
        <w:pStyle w:val="ListParagraph"/>
        <w:tabs>
          <w:tab w:val="left" w:pos="1134"/>
        </w:tabs>
        <w:spacing w:line="276" w:lineRule="auto"/>
        <w:ind w:left="709"/>
        <w:rPr>
          <w:rFonts w:cs="Times New Roman"/>
        </w:rPr>
      </w:pPr>
    </w:p>
    <w:p w:rsidR="0041792B" w:rsidRDefault="0041792B">
      <w:pPr>
        <w:spacing w:after="200" w:line="276" w:lineRule="auto"/>
        <w:rPr>
          <w:rFonts w:asciiTheme="minorHAnsi" w:eastAsiaTheme="minorHAnsi" w:hAnsiTheme="minorHAnsi" w:cs="Times New Roman"/>
          <w:sz w:val="22"/>
          <w:szCs w:val="22"/>
          <w:lang w:eastAsia="en-US" w:bidi="ar-SA"/>
        </w:rPr>
      </w:pPr>
      <w:r>
        <w:rPr>
          <w:rFonts w:cs="Times New Roman"/>
        </w:rPr>
        <w:br w:type="page"/>
      </w:r>
    </w:p>
    <w:tbl>
      <w:tblPr>
        <w:tblStyle w:val="TableGrid"/>
        <w:tblpPr w:leftFromText="180" w:rightFromText="180" w:vertAnchor="text" w:horzAnchor="margin" w:tblpXSpec="right" w:tblpY="-144"/>
        <w:tblOverlap w:val="never"/>
        <w:tblW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94"/>
      </w:tblGrid>
      <w:tr w:rsidR="009E0636" w:rsidRPr="005E1DA5" w:rsidTr="009E0636">
        <w:trPr>
          <w:trHeight w:val="705"/>
        </w:trPr>
        <w:tc>
          <w:tcPr>
            <w:tcW w:w="3794" w:type="dxa"/>
            <w:tcBorders>
              <w:top w:val="single" w:sz="4" w:space="0" w:color="FFFFFF"/>
              <w:left w:val="single" w:sz="4" w:space="0" w:color="FFFFFF"/>
              <w:bottom w:val="single" w:sz="4" w:space="0" w:color="FFFFFF"/>
              <w:right w:val="single" w:sz="4" w:space="0" w:color="FFFFFF"/>
            </w:tcBorders>
            <w:hideMark/>
          </w:tcPr>
          <w:p w:rsidR="009E0636" w:rsidRPr="005718F0" w:rsidRDefault="009E0636" w:rsidP="009E0636">
            <w:r w:rsidRPr="005718F0">
              <w:lastRenderedPageBreak/>
              <w:t>PATVIRTINTA</w:t>
            </w:r>
          </w:p>
          <w:p w:rsidR="009E0636" w:rsidRPr="005718F0" w:rsidRDefault="009E0636" w:rsidP="009E0636">
            <w:r w:rsidRPr="005718F0">
              <w:t>Kėdainių r. Šėtos gimnazijos</w:t>
            </w:r>
          </w:p>
          <w:p w:rsidR="009E0636" w:rsidRPr="005718F0" w:rsidRDefault="009E0636" w:rsidP="009E0636">
            <w:r w:rsidRPr="005718F0">
              <w:t>direktoriaus 2023 m. spalio 13d.</w:t>
            </w:r>
          </w:p>
          <w:p w:rsidR="009E0636" w:rsidRDefault="009E0636" w:rsidP="009E0636">
            <w:pPr>
              <w:rPr>
                <w:lang w:val="de-DE"/>
              </w:rPr>
            </w:pPr>
            <w:r w:rsidRPr="005718F0">
              <w:t xml:space="preserve">įsakymu </w:t>
            </w:r>
            <w:r w:rsidRPr="005718F0">
              <w:rPr>
                <w:lang w:val="de-DE"/>
              </w:rPr>
              <w:t>Nr</w:t>
            </w:r>
            <w:r w:rsidRPr="007B39CE">
              <w:rPr>
                <w:lang w:val="de-DE"/>
              </w:rPr>
              <w:t>. V-153</w:t>
            </w:r>
          </w:p>
          <w:p w:rsidR="009E0636" w:rsidRPr="009E0636" w:rsidRDefault="009E0636" w:rsidP="009E0636">
            <w:pPr>
              <w:rPr>
                <w:lang w:val="de-DE"/>
              </w:rPr>
            </w:pPr>
            <w:proofErr w:type="spellStart"/>
            <w:r w:rsidRPr="009E0636">
              <w:rPr>
                <w:lang w:val="de-DE"/>
              </w:rPr>
              <w:t>Priedas</w:t>
            </w:r>
            <w:proofErr w:type="spellEnd"/>
            <w:r w:rsidRPr="009E0636">
              <w:rPr>
                <w:lang w:val="de-DE"/>
              </w:rPr>
              <w:t xml:space="preserve"> Nr. 1.</w:t>
            </w:r>
          </w:p>
        </w:tc>
      </w:tr>
    </w:tbl>
    <w:p w:rsidR="00B34FC2" w:rsidRPr="0041792B" w:rsidRDefault="00B34FC2" w:rsidP="0041792B">
      <w:pPr>
        <w:tabs>
          <w:tab w:val="left" w:pos="1134"/>
        </w:tabs>
        <w:spacing w:line="276" w:lineRule="auto"/>
        <w:rPr>
          <w:rFonts w:cs="Times New Roman"/>
        </w:rPr>
      </w:pPr>
    </w:p>
    <w:p w:rsidR="00637116" w:rsidRDefault="00637116" w:rsidP="00E80AFA">
      <w:pPr>
        <w:spacing w:after="200" w:line="360" w:lineRule="auto"/>
        <w:jc w:val="right"/>
        <w:rPr>
          <w:rFonts w:cs="Times New Roman"/>
          <w:lang w:bidi="ar-SA"/>
        </w:rPr>
      </w:pPr>
    </w:p>
    <w:p w:rsidR="009E0636" w:rsidRDefault="009E0636" w:rsidP="00E80AFA">
      <w:pPr>
        <w:spacing w:after="200" w:line="360" w:lineRule="auto"/>
        <w:jc w:val="center"/>
        <w:rPr>
          <w:rFonts w:cs="Times New Roman"/>
          <w:b/>
          <w:sz w:val="22"/>
          <w:szCs w:val="22"/>
        </w:rPr>
      </w:pPr>
    </w:p>
    <w:p w:rsidR="008E53E7" w:rsidRPr="004C3324" w:rsidRDefault="004C3324" w:rsidP="00E80AFA">
      <w:pPr>
        <w:spacing w:after="200" w:line="360" w:lineRule="auto"/>
        <w:jc w:val="center"/>
        <w:rPr>
          <w:rFonts w:cs="Times New Roman"/>
          <w:b/>
          <w:sz w:val="22"/>
          <w:szCs w:val="22"/>
        </w:rPr>
      </w:pPr>
      <w:r w:rsidRPr="004C3324">
        <w:rPr>
          <w:rFonts w:cs="Times New Roman"/>
          <w:b/>
          <w:sz w:val="22"/>
          <w:szCs w:val="22"/>
        </w:rPr>
        <w:t>APSVAIGIMO NUO PSICHOAKTYVIŲJŲ MEDŽIAGŲ NUSTATYMO POŽYMIŲ LENTELĖ</w:t>
      </w:r>
    </w:p>
    <w:tbl>
      <w:tblPr>
        <w:tblStyle w:val="TableGrid"/>
        <w:tblW w:w="10031" w:type="dxa"/>
        <w:tblLayout w:type="fixed"/>
        <w:tblLook w:val="04A0"/>
      </w:tblPr>
      <w:tblGrid>
        <w:gridCol w:w="1670"/>
        <w:gridCol w:w="1483"/>
        <w:gridCol w:w="1283"/>
        <w:gridCol w:w="1269"/>
        <w:gridCol w:w="1483"/>
        <w:gridCol w:w="1323"/>
        <w:gridCol w:w="1520"/>
      </w:tblGrid>
      <w:tr w:rsidR="00257B67" w:rsidRPr="00E80AFA" w:rsidTr="003B511A">
        <w:tc>
          <w:tcPr>
            <w:tcW w:w="1670" w:type="dxa"/>
          </w:tcPr>
          <w:p w:rsidR="00FE7F2A" w:rsidRPr="003B511A" w:rsidRDefault="00FE7F2A" w:rsidP="003B511A">
            <w:pPr>
              <w:spacing w:after="200"/>
              <w:jc w:val="center"/>
              <w:rPr>
                <w:rFonts w:cs="Times New Roman"/>
                <w:b/>
              </w:rPr>
            </w:pPr>
            <w:r w:rsidRPr="003B511A">
              <w:rPr>
                <w:rFonts w:cs="Times New Roman"/>
                <w:b/>
              </w:rPr>
              <w:t>Požymis</w:t>
            </w:r>
          </w:p>
        </w:tc>
        <w:tc>
          <w:tcPr>
            <w:tcW w:w="1483" w:type="dxa"/>
          </w:tcPr>
          <w:p w:rsidR="00FE7F2A" w:rsidRPr="003B511A" w:rsidRDefault="00FE7F2A" w:rsidP="003B511A">
            <w:pPr>
              <w:spacing w:after="200"/>
              <w:jc w:val="center"/>
              <w:rPr>
                <w:rFonts w:cs="Times New Roman"/>
                <w:b/>
              </w:rPr>
            </w:pPr>
            <w:r w:rsidRPr="003B511A">
              <w:rPr>
                <w:rFonts w:cs="Times New Roman"/>
                <w:b/>
              </w:rPr>
              <w:t>Migdomieji ir raminamieji vaistai</w:t>
            </w:r>
          </w:p>
        </w:tc>
        <w:tc>
          <w:tcPr>
            <w:tcW w:w="1283" w:type="dxa"/>
          </w:tcPr>
          <w:p w:rsidR="00FE7F2A" w:rsidRPr="003B511A" w:rsidRDefault="00FE7F2A" w:rsidP="003B511A">
            <w:pPr>
              <w:spacing w:after="200"/>
              <w:jc w:val="center"/>
              <w:rPr>
                <w:rFonts w:cs="Times New Roman"/>
                <w:b/>
              </w:rPr>
            </w:pPr>
            <w:r w:rsidRPr="003B511A">
              <w:rPr>
                <w:rFonts w:cs="Times New Roman"/>
                <w:b/>
              </w:rPr>
              <w:t>Lakiosios medžiagos</w:t>
            </w:r>
          </w:p>
        </w:tc>
        <w:tc>
          <w:tcPr>
            <w:tcW w:w="1269" w:type="dxa"/>
          </w:tcPr>
          <w:p w:rsidR="00FE7F2A" w:rsidRPr="003B511A" w:rsidRDefault="00FE7F2A" w:rsidP="003B511A">
            <w:pPr>
              <w:spacing w:after="200"/>
              <w:jc w:val="center"/>
              <w:rPr>
                <w:rFonts w:cs="Times New Roman"/>
                <w:b/>
              </w:rPr>
            </w:pPr>
            <w:r w:rsidRPr="003B511A">
              <w:rPr>
                <w:rFonts w:cs="Times New Roman"/>
                <w:b/>
              </w:rPr>
              <w:t>Kanapės</w:t>
            </w:r>
          </w:p>
        </w:tc>
        <w:tc>
          <w:tcPr>
            <w:tcW w:w="1483" w:type="dxa"/>
          </w:tcPr>
          <w:p w:rsidR="00FE7F2A" w:rsidRPr="003B511A" w:rsidRDefault="00FE7F2A" w:rsidP="003B511A">
            <w:pPr>
              <w:spacing w:after="200"/>
              <w:jc w:val="center"/>
              <w:rPr>
                <w:rFonts w:cs="Times New Roman"/>
                <w:b/>
              </w:rPr>
            </w:pPr>
            <w:r w:rsidRPr="003B511A">
              <w:rPr>
                <w:rFonts w:cs="Times New Roman"/>
                <w:b/>
              </w:rPr>
              <w:t>Stimuliantai</w:t>
            </w:r>
          </w:p>
        </w:tc>
        <w:tc>
          <w:tcPr>
            <w:tcW w:w="1323" w:type="dxa"/>
          </w:tcPr>
          <w:p w:rsidR="00FE7F2A" w:rsidRPr="003B511A" w:rsidRDefault="00FE7F2A" w:rsidP="003B511A">
            <w:pPr>
              <w:spacing w:after="200"/>
              <w:jc w:val="center"/>
              <w:rPr>
                <w:rFonts w:cs="Times New Roman"/>
                <w:b/>
              </w:rPr>
            </w:pPr>
            <w:proofErr w:type="spellStart"/>
            <w:r w:rsidRPr="003B511A">
              <w:rPr>
                <w:rFonts w:cs="Times New Roman"/>
                <w:b/>
              </w:rPr>
              <w:t>Opiatai</w:t>
            </w:r>
            <w:proofErr w:type="spellEnd"/>
          </w:p>
        </w:tc>
        <w:tc>
          <w:tcPr>
            <w:tcW w:w="1520" w:type="dxa"/>
          </w:tcPr>
          <w:p w:rsidR="00FE7F2A" w:rsidRPr="003B511A" w:rsidRDefault="00FE7F2A" w:rsidP="003B511A">
            <w:pPr>
              <w:spacing w:after="200"/>
              <w:jc w:val="center"/>
              <w:rPr>
                <w:rFonts w:cs="Times New Roman"/>
                <w:b/>
              </w:rPr>
            </w:pPr>
            <w:r w:rsidRPr="003B511A">
              <w:rPr>
                <w:rFonts w:cs="Times New Roman"/>
                <w:b/>
              </w:rPr>
              <w:t>Haliucinogenai</w:t>
            </w:r>
          </w:p>
        </w:tc>
      </w:tr>
      <w:tr w:rsidR="00257B67" w:rsidRPr="00E80AFA" w:rsidTr="003B511A">
        <w:tc>
          <w:tcPr>
            <w:tcW w:w="1670" w:type="dxa"/>
          </w:tcPr>
          <w:p w:rsidR="00FE7F2A" w:rsidRPr="003B511A" w:rsidRDefault="00FE7F2A" w:rsidP="003B511A">
            <w:pPr>
              <w:spacing w:after="200"/>
              <w:jc w:val="center"/>
              <w:rPr>
                <w:rFonts w:cs="Times New Roman"/>
                <w:b/>
              </w:rPr>
            </w:pPr>
            <w:r w:rsidRPr="003B511A">
              <w:rPr>
                <w:rFonts w:cs="Times New Roman"/>
                <w:b/>
              </w:rPr>
              <w:t xml:space="preserve">Vyzdžio dydis </w:t>
            </w:r>
          </w:p>
        </w:tc>
        <w:tc>
          <w:tcPr>
            <w:tcW w:w="1483" w:type="dxa"/>
          </w:tcPr>
          <w:p w:rsidR="00FE7F2A" w:rsidRPr="00E80AFA" w:rsidRDefault="00FE7F2A" w:rsidP="003B511A">
            <w:pPr>
              <w:spacing w:after="200"/>
              <w:jc w:val="center"/>
              <w:rPr>
                <w:rFonts w:cs="Times New Roman"/>
              </w:rPr>
            </w:pPr>
            <w:r w:rsidRPr="00E80AFA">
              <w:rPr>
                <w:rFonts w:cs="Times New Roman"/>
              </w:rPr>
              <w:t xml:space="preserve">Normalus </w:t>
            </w:r>
          </w:p>
          <w:p w:rsidR="00FE7F2A" w:rsidRPr="00E80AFA" w:rsidRDefault="00FE7F2A" w:rsidP="003B511A">
            <w:pPr>
              <w:spacing w:after="200"/>
              <w:jc w:val="center"/>
              <w:rPr>
                <w:rFonts w:cs="Times New Roman"/>
              </w:rPr>
            </w:pPr>
          </w:p>
        </w:tc>
        <w:tc>
          <w:tcPr>
            <w:tcW w:w="1283" w:type="dxa"/>
          </w:tcPr>
          <w:p w:rsidR="00FE7F2A" w:rsidRPr="00E80AFA" w:rsidRDefault="00FE7F2A" w:rsidP="003B511A">
            <w:pPr>
              <w:spacing w:after="200"/>
              <w:jc w:val="center"/>
              <w:rPr>
                <w:rFonts w:cs="Times New Roman"/>
              </w:rPr>
            </w:pPr>
            <w:r w:rsidRPr="00E80AFA">
              <w:rPr>
                <w:rFonts w:cs="Times New Roman"/>
              </w:rPr>
              <w:t xml:space="preserve">Normalus </w:t>
            </w:r>
          </w:p>
          <w:p w:rsidR="00FE7F2A" w:rsidRPr="00E80AFA" w:rsidRDefault="00FE7F2A" w:rsidP="003B511A">
            <w:pPr>
              <w:spacing w:after="200"/>
              <w:jc w:val="center"/>
              <w:rPr>
                <w:rFonts w:cs="Times New Roman"/>
              </w:rPr>
            </w:pPr>
          </w:p>
        </w:tc>
        <w:tc>
          <w:tcPr>
            <w:tcW w:w="1269" w:type="dxa"/>
          </w:tcPr>
          <w:p w:rsidR="00FE7F2A" w:rsidRPr="00E80AFA" w:rsidRDefault="00FE7F2A" w:rsidP="003B511A">
            <w:pPr>
              <w:jc w:val="center"/>
              <w:rPr>
                <w:rFonts w:cs="Times New Roman"/>
              </w:rPr>
            </w:pPr>
            <w:r w:rsidRPr="00E80AFA">
              <w:rPr>
                <w:rFonts w:cs="Times New Roman"/>
              </w:rPr>
              <w:t xml:space="preserve">Normalus ar kiek išsiplėtęs </w:t>
            </w:r>
          </w:p>
        </w:tc>
        <w:tc>
          <w:tcPr>
            <w:tcW w:w="1483" w:type="dxa"/>
          </w:tcPr>
          <w:p w:rsidR="00FE7F2A" w:rsidRPr="00E80AFA" w:rsidRDefault="00FE7F2A" w:rsidP="003B511A">
            <w:pPr>
              <w:spacing w:after="200"/>
              <w:jc w:val="center"/>
              <w:rPr>
                <w:rFonts w:cs="Times New Roman"/>
              </w:rPr>
            </w:pPr>
            <w:r w:rsidRPr="00E80AFA">
              <w:rPr>
                <w:rFonts w:cs="Times New Roman"/>
              </w:rPr>
              <w:t xml:space="preserve">Išsiplėtęs </w:t>
            </w:r>
          </w:p>
        </w:tc>
        <w:tc>
          <w:tcPr>
            <w:tcW w:w="1323" w:type="dxa"/>
          </w:tcPr>
          <w:p w:rsidR="00FE7F2A" w:rsidRPr="00E80AFA" w:rsidRDefault="00FE7F2A" w:rsidP="003B511A">
            <w:pPr>
              <w:spacing w:after="200"/>
              <w:jc w:val="center"/>
              <w:rPr>
                <w:rFonts w:cs="Times New Roman"/>
              </w:rPr>
            </w:pPr>
            <w:r w:rsidRPr="00E80AFA">
              <w:rPr>
                <w:rFonts w:cs="Times New Roman"/>
              </w:rPr>
              <w:t xml:space="preserve">Susitraukęs </w:t>
            </w:r>
          </w:p>
        </w:tc>
        <w:tc>
          <w:tcPr>
            <w:tcW w:w="1520" w:type="dxa"/>
          </w:tcPr>
          <w:p w:rsidR="00FE7F2A" w:rsidRPr="00E80AFA" w:rsidRDefault="00FE7F2A" w:rsidP="003B511A">
            <w:pPr>
              <w:spacing w:after="200"/>
              <w:jc w:val="center"/>
              <w:rPr>
                <w:rFonts w:cs="Times New Roman"/>
              </w:rPr>
            </w:pPr>
            <w:r w:rsidRPr="00E80AFA">
              <w:rPr>
                <w:rFonts w:cs="Times New Roman"/>
              </w:rPr>
              <w:t>Išsiplėtęs</w:t>
            </w:r>
          </w:p>
        </w:tc>
      </w:tr>
      <w:tr w:rsidR="00257B67" w:rsidRPr="00E80AFA" w:rsidTr="003B511A">
        <w:tc>
          <w:tcPr>
            <w:tcW w:w="1670" w:type="dxa"/>
          </w:tcPr>
          <w:p w:rsidR="00FE7F2A" w:rsidRPr="003B511A" w:rsidRDefault="00FE7F2A" w:rsidP="003B511A">
            <w:pPr>
              <w:spacing w:after="200"/>
              <w:jc w:val="center"/>
              <w:rPr>
                <w:rFonts w:cs="Times New Roman"/>
                <w:b/>
              </w:rPr>
            </w:pPr>
            <w:r w:rsidRPr="003B511A">
              <w:rPr>
                <w:rFonts w:cs="Times New Roman"/>
                <w:b/>
              </w:rPr>
              <w:t>Vyzdžio reakcija</w:t>
            </w:r>
          </w:p>
        </w:tc>
        <w:tc>
          <w:tcPr>
            <w:tcW w:w="1483" w:type="dxa"/>
          </w:tcPr>
          <w:p w:rsidR="00FE7F2A" w:rsidRPr="00E80AFA" w:rsidRDefault="00FE7F2A" w:rsidP="003B511A">
            <w:pPr>
              <w:spacing w:after="200"/>
              <w:jc w:val="center"/>
              <w:rPr>
                <w:rFonts w:cs="Times New Roman"/>
              </w:rPr>
            </w:pPr>
            <w:r w:rsidRPr="00E80AFA">
              <w:rPr>
                <w:rFonts w:cs="Times New Roman"/>
              </w:rPr>
              <w:t xml:space="preserve">Sulėtėjusi </w:t>
            </w:r>
          </w:p>
        </w:tc>
        <w:tc>
          <w:tcPr>
            <w:tcW w:w="1283" w:type="dxa"/>
          </w:tcPr>
          <w:p w:rsidR="00FE7F2A" w:rsidRPr="00E80AFA" w:rsidRDefault="00FE7F2A" w:rsidP="003B511A">
            <w:pPr>
              <w:spacing w:after="200"/>
              <w:jc w:val="center"/>
              <w:rPr>
                <w:rFonts w:cs="Times New Roman"/>
              </w:rPr>
            </w:pPr>
            <w:r w:rsidRPr="00E80AFA">
              <w:rPr>
                <w:rFonts w:cs="Times New Roman"/>
              </w:rPr>
              <w:t>Sulėtėjus</w:t>
            </w:r>
          </w:p>
        </w:tc>
        <w:tc>
          <w:tcPr>
            <w:tcW w:w="1269" w:type="dxa"/>
          </w:tcPr>
          <w:p w:rsidR="00FE7F2A" w:rsidRPr="00E80AFA" w:rsidRDefault="00FE7F2A" w:rsidP="003B511A">
            <w:pPr>
              <w:spacing w:after="200"/>
              <w:jc w:val="center"/>
              <w:rPr>
                <w:rFonts w:cs="Times New Roman"/>
              </w:rPr>
            </w:pPr>
            <w:r w:rsidRPr="00E80AFA">
              <w:rPr>
                <w:rFonts w:cs="Times New Roman"/>
              </w:rPr>
              <w:t>Plečiasi</w:t>
            </w:r>
          </w:p>
        </w:tc>
        <w:tc>
          <w:tcPr>
            <w:tcW w:w="1483" w:type="dxa"/>
          </w:tcPr>
          <w:p w:rsidR="00FE7F2A" w:rsidRPr="00E80AFA" w:rsidRDefault="00FE7F2A" w:rsidP="003B511A">
            <w:pPr>
              <w:spacing w:after="200"/>
              <w:jc w:val="center"/>
              <w:rPr>
                <w:rFonts w:cs="Times New Roman"/>
              </w:rPr>
            </w:pPr>
            <w:r w:rsidRPr="00E80AFA">
              <w:rPr>
                <w:rFonts w:cs="Times New Roman"/>
              </w:rPr>
              <w:t>Sulėtėjus</w:t>
            </w:r>
          </w:p>
        </w:tc>
        <w:tc>
          <w:tcPr>
            <w:tcW w:w="1323" w:type="dxa"/>
          </w:tcPr>
          <w:p w:rsidR="00FE7F2A" w:rsidRPr="00E80AFA" w:rsidRDefault="00FE7F2A" w:rsidP="003B511A">
            <w:pPr>
              <w:spacing w:after="200"/>
              <w:jc w:val="center"/>
              <w:rPr>
                <w:rFonts w:cs="Times New Roman"/>
              </w:rPr>
            </w:pPr>
            <w:r w:rsidRPr="00E80AFA">
              <w:rPr>
                <w:rFonts w:cs="Times New Roman"/>
              </w:rPr>
              <w:t xml:space="preserve">Nereaguoja </w:t>
            </w:r>
          </w:p>
        </w:tc>
        <w:tc>
          <w:tcPr>
            <w:tcW w:w="1520" w:type="dxa"/>
          </w:tcPr>
          <w:p w:rsidR="00FE7F2A" w:rsidRPr="00E80AFA" w:rsidRDefault="00FE7F2A" w:rsidP="003B511A">
            <w:pPr>
              <w:spacing w:after="200"/>
              <w:jc w:val="center"/>
              <w:rPr>
                <w:rFonts w:cs="Times New Roman"/>
              </w:rPr>
            </w:pPr>
            <w:r w:rsidRPr="00E80AFA">
              <w:rPr>
                <w:rFonts w:cs="Times New Roman"/>
              </w:rPr>
              <w:t>Nereaguoja</w:t>
            </w:r>
          </w:p>
        </w:tc>
      </w:tr>
      <w:tr w:rsidR="00257B67" w:rsidRPr="00E80AFA" w:rsidTr="003B511A">
        <w:tc>
          <w:tcPr>
            <w:tcW w:w="1670" w:type="dxa"/>
          </w:tcPr>
          <w:p w:rsidR="00FE7F2A" w:rsidRDefault="00FE7F2A" w:rsidP="003B511A">
            <w:pPr>
              <w:spacing w:after="200"/>
              <w:jc w:val="center"/>
              <w:rPr>
                <w:rFonts w:cs="Times New Roman"/>
                <w:b/>
              </w:rPr>
            </w:pPr>
            <w:proofErr w:type="spellStart"/>
            <w:r w:rsidRPr="003B511A">
              <w:rPr>
                <w:rFonts w:cs="Times New Roman"/>
                <w:b/>
              </w:rPr>
              <w:t>Nistagmas</w:t>
            </w:r>
            <w:proofErr w:type="spellEnd"/>
          </w:p>
          <w:p w:rsidR="003B511A" w:rsidRPr="003B511A" w:rsidRDefault="003B511A" w:rsidP="003B511A">
            <w:pPr>
              <w:spacing w:after="200"/>
              <w:jc w:val="center"/>
              <w:rPr>
                <w:rFonts w:cs="Times New Roman"/>
                <w:b/>
              </w:rPr>
            </w:pPr>
          </w:p>
        </w:tc>
        <w:tc>
          <w:tcPr>
            <w:tcW w:w="1483" w:type="dxa"/>
          </w:tcPr>
          <w:p w:rsidR="00FE7F2A" w:rsidRPr="00E80AFA" w:rsidRDefault="00FE7F2A" w:rsidP="003B511A">
            <w:pPr>
              <w:spacing w:after="200"/>
              <w:jc w:val="center"/>
              <w:rPr>
                <w:rFonts w:cs="Times New Roman"/>
              </w:rPr>
            </w:pPr>
            <w:r w:rsidRPr="00E80AFA">
              <w:rPr>
                <w:rFonts w:cs="Times New Roman"/>
              </w:rPr>
              <w:t xml:space="preserve">Yra </w:t>
            </w:r>
          </w:p>
        </w:tc>
        <w:tc>
          <w:tcPr>
            <w:tcW w:w="1283" w:type="dxa"/>
          </w:tcPr>
          <w:p w:rsidR="00FE7F2A" w:rsidRPr="00E80AFA" w:rsidRDefault="00FE7F2A" w:rsidP="003B511A">
            <w:pPr>
              <w:spacing w:after="200"/>
              <w:jc w:val="center"/>
              <w:rPr>
                <w:rFonts w:cs="Times New Roman"/>
              </w:rPr>
            </w:pPr>
            <w:r w:rsidRPr="00E80AFA">
              <w:rPr>
                <w:rFonts w:cs="Times New Roman"/>
              </w:rPr>
              <w:t>Yra</w:t>
            </w:r>
          </w:p>
        </w:tc>
        <w:tc>
          <w:tcPr>
            <w:tcW w:w="1269" w:type="dxa"/>
          </w:tcPr>
          <w:p w:rsidR="00FE7F2A" w:rsidRPr="00E80AFA" w:rsidRDefault="00FE7F2A" w:rsidP="003B511A">
            <w:pPr>
              <w:spacing w:after="200"/>
              <w:jc w:val="center"/>
              <w:rPr>
                <w:rFonts w:cs="Times New Roman"/>
              </w:rPr>
            </w:pPr>
            <w:r w:rsidRPr="00E80AFA">
              <w:rPr>
                <w:rFonts w:cs="Times New Roman"/>
              </w:rPr>
              <w:t>Nėra</w:t>
            </w:r>
          </w:p>
        </w:tc>
        <w:tc>
          <w:tcPr>
            <w:tcW w:w="1483" w:type="dxa"/>
          </w:tcPr>
          <w:p w:rsidR="00FE7F2A" w:rsidRPr="00E80AFA" w:rsidRDefault="00FE7F2A" w:rsidP="003B511A">
            <w:pPr>
              <w:spacing w:after="200"/>
              <w:jc w:val="center"/>
              <w:rPr>
                <w:rFonts w:cs="Times New Roman"/>
              </w:rPr>
            </w:pPr>
            <w:r w:rsidRPr="00E80AFA">
              <w:rPr>
                <w:rFonts w:cs="Times New Roman"/>
              </w:rPr>
              <w:t xml:space="preserve">Nėra </w:t>
            </w:r>
          </w:p>
        </w:tc>
        <w:tc>
          <w:tcPr>
            <w:tcW w:w="1323" w:type="dxa"/>
          </w:tcPr>
          <w:p w:rsidR="00FE7F2A" w:rsidRPr="00E80AFA" w:rsidRDefault="00FE7F2A" w:rsidP="003B511A">
            <w:pPr>
              <w:spacing w:after="200"/>
              <w:jc w:val="center"/>
              <w:rPr>
                <w:rFonts w:cs="Times New Roman"/>
              </w:rPr>
            </w:pPr>
            <w:r w:rsidRPr="00E80AFA">
              <w:rPr>
                <w:rFonts w:cs="Times New Roman"/>
              </w:rPr>
              <w:t>Nėra</w:t>
            </w:r>
          </w:p>
        </w:tc>
        <w:tc>
          <w:tcPr>
            <w:tcW w:w="1520" w:type="dxa"/>
          </w:tcPr>
          <w:p w:rsidR="00FE7F2A" w:rsidRPr="00E80AFA" w:rsidRDefault="00FE7F2A" w:rsidP="003B511A">
            <w:pPr>
              <w:spacing w:after="200"/>
              <w:jc w:val="center"/>
              <w:rPr>
                <w:rFonts w:cs="Times New Roman"/>
              </w:rPr>
            </w:pPr>
            <w:r w:rsidRPr="00E80AFA">
              <w:rPr>
                <w:rFonts w:cs="Times New Roman"/>
              </w:rPr>
              <w:t>Nėra</w:t>
            </w:r>
          </w:p>
        </w:tc>
      </w:tr>
      <w:tr w:rsidR="00257B67" w:rsidRPr="00E80AFA" w:rsidTr="003B511A">
        <w:tc>
          <w:tcPr>
            <w:tcW w:w="1670" w:type="dxa"/>
          </w:tcPr>
          <w:p w:rsidR="00FE7F2A" w:rsidRPr="003B511A" w:rsidRDefault="00FE7F2A" w:rsidP="003B511A">
            <w:pPr>
              <w:spacing w:after="200"/>
              <w:jc w:val="center"/>
              <w:rPr>
                <w:rFonts w:cs="Times New Roman"/>
                <w:b/>
              </w:rPr>
            </w:pPr>
            <w:r w:rsidRPr="003B511A">
              <w:rPr>
                <w:rFonts w:cs="Times New Roman"/>
                <w:b/>
              </w:rPr>
              <w:t>Akies konvergencija</w:t>
            </w:r>
          </w:p>
        </w:tc>
        <w:tc>
          <w:tcPr>
            <w:tcW w:w="1483" w:type="dxa"/>
          </w:tcPr>
          <w:p w:rsidR="00FE7F2A" w:rsidRPr="00E80AFA" w:rsidRDefault="00FE7F2A" w:rsidP="003B511A">
            <w:pPr>
              <w:spacing w:after="200"/>
              <w:jc w:val="center"/>
              <w:rPr>
                <w:rFonts w:cs="Times New Roman"/>
              </w:rPr>
            </w:pPr>
            <w:r w:rsidRPr="00E80AFA">
              <w:rPr>
                <w:rFonts w:cs="Times New Roman"/>
              </w:rPr>
              <w:t xml:space="preserve">Yra </w:t>
            </w:r>
          </w:p>
        </w:tc>
        <w:tc>
          <w:tcPr>
            <w:tcW w:w="1283" w:type="dxa"/>
          </w:tcPr>
          <w:p w:rsidR="00FE7F2A" w:rsidRPr="00E80AFA" w:rsidRDefault="00FE7F2A" w:rsidP="003B511A">
            <w:pPr>
              <w:spacing w:after="200"/>
              <w:jc w:val="center"/>
              <w:rPr>
                <w:rFonts w:cs="Times New Roman"/>
              </w:rPr>
            </w:pPr>
            <w:r w:rsidRPr="00E80AFA">
              <w:rPr>
                <w:rFonts w:cs="Times New Roman"/>
              </w:rPr>
              <w:t>Yra</w:t>
            </w:r>
          </w:p>
        </w:tc>
        <w:tc>
          <w:tcPr>
            <w:tcW w:w="1269" w:type="dxa"/>
          </w:tcPr>
          <w:p w:rsidR="00FE7F2A" w:rsidRPr="00E80AFA" w:rsidRDefault="00FE7F2A" w:rsidP="003B511A">
            <w:pPr>
              <w:jc w:val="center"/>
              <w:rPr>
                <w:rFonts w:cs="Times New Roman"/>
              </w:rPr>
            </w:pPr>
            <w:r w:rsidRPr="00E80AFA">
              <w:rPr>
                <w:rFonts w:cs="Times New Roman"/>
              </w:rPr>
              <w:t>Yra (paraudę akių baltymai)</w:t>
            </w:r>
          </w:p>
        </w:tc>
        <w:tc>
          <w:tcPr>
            <w:tcW w:w="1483" w:type="dxa"/>
          </w:tcPr>
          <w:p w:rsidR="00FE7F2A" w:rsidRPr="00E80AFA" w:rsidRDefault="00FE7F2A" w:rsidP="003B511A">
            <w:pPr>
              <w:spacing w:after="200"/>
              <w:jc w:val="center"/>
              <w:rPr>
                <w:rFonts w:cs="Times New Roman"/>
              </w:rPr>
            </w:pPr>
            <w:r w:rsidRPr="00E80AFA">
              <w:rPr>
                <w:rFonts w:cs="Times New Roman"/>
              </w:rPr>
              <w:t>Nėra (sutrikusi)</w:t>
            </w:r>
          </w:p>
        </w:tc>
        <w:tc>
          <w:tcPr>
            <w:tcW w:w="1323" w:type="dxa"/>
          </w:tcPr>
          <w:p w:rsidR="00FE7F2A" w:rsidRPr="00E80AFA" w:rsidRDefault="00FE7F2A" w:rsidP="003B511A">
            <w:pPr>
              <w:spacing w:after="200"/>
              <w:jc w:val="center"/>
              <w:rPr>
                <w:rFonts w:cs="Times New Roman"/>
              </w:rPr>
            </w:pPr>
            <w:r w:rsidRPr="00E80AFA">
              <w:rPr>
                <w:rFonts w:cs="Times New Roman"/>
              </w:rPr>
              <w:t>Nėra (sutrikusi)</w:t>
            </w:r>
          </w:p>
        </w:tc>
        <w:tc>
          <w:tcPr>
            <w:tcW w:w="1520" w:type="dxa"/>
          </w:tcPr>
          <w:p w:rsidR="00FE7F2A" w:rsidRPr="00E80AFA" w:rsidRDefault="00FE7F2A" w:rsidP="003B511A">
            <w:pPr>
              <w:spacing w:after="200"/>
              <w:jc w:val="center"/>
              <w:rPr>
                <w:rFonts w:cs="Times New Roman"/>
              </w:rPr>
            </w:pPr>
            <w:r w:rsidRPr="00E80AFA">
              <w:rPr>
                <w:rFonts w:cs="Times New Roman"/>
              </w:rPr>
              <w:t>Yra</w:t>
            </w:r>
          </w:p>
        </w:tc>
      </w:tr>
      <w:tr w:rsidR="00257B67" w:rsidRPr="00E80AFA" w:rsidTr="003B511A">
        <w:tc>
          <w:tcPr>
            <w:tcW w:w="1670" w:type="dxa"/>
          </w:tcPr>
          <w:p w:rsidR="00FE7F2A" w:rsidRPr="003B511A" w:rsidRDefault="00FE7F2A" w:rsidP="003B511A">
            <w:pPr>
              <w:spacing w:after="200"/>
              <w:jc w:val="center"/>
              <w:rPr>
                <w:rFonts w:cs="Times New Roman"/>
                <w:b/>
              </w:rPr>
            </w:pPr>
            <w:r w:rsidRPr="003B511A">
              <w:rPr>
                <w:rFonts w:cs="Times New Roman"/>
                <w:b/>
              </w:rPr>
              <w:t>Laiko suvokimas</w:t>
            </w:r>
          </w:p>
        </w:tc>
        <w:tc>
          <w:tcPr>
            <w:tcW w:w="1483" w:type="dxa"/>
          </w:tcPr>
          <w:p w:rsidR="00FE7F2A" w:rsidRPr="00E80AFA" w:rsidRDefault="00FE7F2A" w:rsidP="003B511A">
            <w:pPr>
              <w:spacing w:after="200"/>
              <w:jc w:val="center"/>
              <w:rPr>
                <w:rFonts w:cs="Times New Roman"/>
              </w:rPr>
            </w:pPr>
            <w:r w:rsidRPr="00E80AFA">
              <w:rPr>
                <w:rFonts w:cs="Times New Roman"/>
              </w:rPr>
              <w:t>Sulėtėjęs</w:t>
            </w:r>
          </w:p>
        </w:tc>
        <w:tc>
          <w:tcPr>
            <w:tcW w:w="1283" w:type="dxa"/>
          </w:tcPr>
          <w:p w:rsidR="00FE7F2A" w:rsidRPr="00E80AFA" w:rsidRDefault="00FE7F2A" w:rsidP="003B511A">
            <w:pPr>
              <w:spacing w:after="200"/>
              <w:jc w:val="center"/>
              <w:rPr>
                <w:rFonts w:cs="Times New Roman"/>
              </w:rPr>
            </w:pPr>
            <w:r w:rsidRPr="00E80AFA">
              <w:rPr>
                <w:rFonts w:cs="Times New Roman"/>
              </w:rPr>
              <w:t>Normalus</w:t>
            </w:r>
          </w:p>
        </w:tc>
        <w:tc>
          <w:tcPr>
            <w:tcW w:w="1269" w:type="dxa"/>
          </w:tcPr>
          <w:p w:rsidR="00FE7F2A" w:rsidRPr="00E80AFA" w:rsidRDefault="00FE7F2A" w:rsidP="003B511A">
            <w:pPr>
              <w:spacing w:after="200"/>
              <w:jc w:val="center"/>
              <w:rPr>
                <w:rFonts w:cs="Times New Roman"/>
              </w:rPr>
            </w:pPr>
            <w:r w:rsidRPr="00E80AFA">
              <w:rPr>
                <w:rFonts w:cs="Times New Roman"/>
              </w:rPr>
              <w:t>Pagreitėjęs</w:t>
            </w:r>
          </w:p>
        </w:tc>
        <w:tc>
          <w:tcPr>
            <w:tcW w:w="1483" w:type="dxa"/>
          </w:tcPr>
          <w:p w:rsidR="00FE7F2A" w:rsidRPr="00E80AFA" w:rsidRDefault="00FE7F2A" w:rsidP="003B511A">
            <w:pPr>
              <w:spacing w:after="200"/>
              <w:jc w:val="center"/>
              <w:rPr>
                <w:rFonts w:cs="Times New Roman"/>
              </w:rPr>
            </w:pPr>
            <w:r w:rsidRPr="00E80AFA">
              <w:rPr>
                <w:rFonts w:cs="Times New Roman"/>
              </w:rPr>
              <w:t>Pagreitėjęs</w:t>
            </w:r>
          </w:p>
        </w:tc>
        <w:tc>
          <w:tcPr>
            <w:tcW w:w="1323" w:type="dxa"/>
          </w:tcPr>
          <w:p w:rsidR="00FE7F2A" w:rsidRPr="00E80AFA" w:rsidRDefault="00FE7F2A" w:rsidP="003B511A">
            <w:pPr>
              <w:spacing w:after="200"/>
              <w:jc w:val="center"/>
              <w:rPr>
                <w:rFonts w:cs="Times New Roman"/>
              </w:rPr>
            </w:pPr>
            <w:r w:rsidRPr="00E80AFA">
              <w:rPr>
                <w:rFonts w:cs="Times New Roman"/>
              </w:rPr>
              <w:t>Sulėtėjęs</w:t>
            </w:r>
          </w:p>
        </w:tc>
        <w:tc>
          <w:tcPr>
            <w:tcW w:w="1520" w:type="dxa"/>
          </w:tcPr>
          <w:p w:rsidR="00FE7F2A" w:rsidRPr="00E80AFA" w:rsidRDefault="00FE7F2A" w:rsidP="003B511A">
            <w:pPr>
              <w:spacing w:after="200"/>
              <w:jc w:val="center"/>
              <w:rPr>
                <w:rFonts w:cs="Times New Roman"/>
              </w:rPr>
            </w:pPr>
            <w:r w:rsidRPr="00E80AFA">
              <w:rPr>
                <w:rFonts w:cs="Times New Roman"/>
              </w:rPr>
              <w:t>Pagreitėjęs</w:t>
            </w:r>
          </w:p>
        </w:tc>
      </w:tr>
      <w:tr w:rsidR="00257B67" w:rsidRPr="00E80AFA" w:rsidTr="003B511A">
        <w:tc>
          <w:tcPr>
            <w:tcW w:w="1670" w:type="dxa"/>
          </w:tcPr>
          <w:p w:rsidR="00FE7F2A" w:rsidRDefault="00FE7F2A" w:rsidP="003B511A">
            <w:pPr>
              <w:spacing w:after="200"/>
              <w:jc w:val="center"/>
              <w:rPr>
                <w:rFonts w:cs="Times New Roman"/>
                <w:b/>
              </w:rPr>
            </w:pPr>
            <w:r w:rsidRPr="003B511A">
              <w:rPr>
                <w:rFonts w:cs="Times New Roman"/>
                <w:b/>
              </w:rPr>
              <w:t>Pulso dažnis</w:t>
            </w:r>
          </w:p>
          <w:p w:rsidR="003B511A" w:rsidRPr="003B511A" w:rsidRDefault="003B511A" w:rsidP="003B511A">
            <w:pPr>
              <w:spacing w:after="200"/>
              <w:jc w:val="center"/>
              <w:rPr>
                <w:rFonts w:cs="Times New Roman"/>
                <w:b/>
              </w:rPr>
            </w:pPr>
          </w:p>
        </w:tc>
        <w:tc>
          <w:tcPr>
            <w:tcW w:w="1483" w:type="dxa"/>
          </w:tcPr>
          <w:p w:rsidR="00FE7F2A" w:rsidRPr="00E80AFA" w:rsidRDefault="00257B67" w:rsidP="003B511A">
            <w:pPr>
              <w:spacing w:after="200"/>
              <w:jc w:val="center"/>
              <w:rPr>
                <w:rFonts w:cs="Times New Roman"/>
              </w:rPr>
            </w:pPr>
            <w:r w:rsidRPr="00E80AFA">
              <w:rPr>
                <w:rFonts w:cs="Times New Roman"/>
              </w:rPr>
              <w:t>Sulėtėjęs</w:t>
            </w:r>
          </w:p>
        </w:tc>
        <w:tc>
          <w:tcPr>
            <w:tcW w:w="1283" w:type="dxa"/>
          </w:tcPr>
          <w:p w:rsidR="00FE7F2A" w:rsidRPr="00E80AFA" w:rsidRDefault="00257B67" w:rsidP="003B511A">
            <w:pPr>
              <w:spacing w:after="200"/>
              <w:jc w:val="center"/>
              <w:rPr>
                <w:rFonts w:cs="Times New Roman"/>
              </w:rPr>
            </w:pPr>
            <w:r w:rsidRPr="00E80AFA">
              <w:rPr>
                <w:rFonts w:cs="Times New Roman"/>
              </w:rPr>
              <w:t>Pagreitėjęs</w:t>
            </w:r>
          </w:p>
        </w:tc>
        <w:tc>
          <w:tcPr>
            <w:tcW w:w="1269" w:type="dxa"/>
          </w:tcPr>
          <w:p w:rsidR="00FE7F2A" w:rsidRPr="00E80AFA" w:rsidRDefault="00257B67" w:rsidP="003B511A">
            <w:pPr>
              <w:spacing w:after="200"/>
              <w:jc w:val="center"/>
              <w:rPr>
                <w:rFonts w:cs="Times New Roman"/>
              </w:rPr>
            </w:pPr>
            <w:r w:rsidRPr="00E80AFA">
              <w:rPr>
                <w:rFonts w:cs="Times New Roman"/>
              </w:rPr>
              <w:t>Pagreitėjęs</w:t>
            </w:r>
          </w:p>
        </w:tc>
        <w:tc>
          <w:tcPr>
            <w:tcW w:w="1483" w:type="dxa"/>
          </w:tcPr>
          <w:p w:rsidR="00FE7F2A" w:rsidRPr="00E80AFA" w:rsidRDefault="00257B67" w:rsidP="003B511A">
            <w:pPr>
              <w:spacing w:after="200"/>
              <w:jc w:val="center"/>
              <w:rPr>
                <w:rFonts w:cs="Times New Roman"/>
              </w:rPr>
            </w:pPr>
            <w:r w:rsidRPr="00E80AFA">
              <w:rPr>
                <w:rFonts w:cs="Times New Roman"/>
              </w:rPr>
              <w:t>Pagreitėjęs</w:t>
            </w:r>
          </w:p>
        </w:tc>
        <w:tc>
          <w:tcPr>
            <w:tcW w:w="1323" w:type="dxa"/>
          </w:tcPr>
          <w:p w:rsidR="00FE7F2A" w:rsidRPr="00E80AFA" w:rsidRDefault="00257B67" w:rsidP="003B511A">
            <w:pPr>
              <w:spacing w:after="200"/>
              <w:jc w:val="center"/>
              <w:rPr>
                <w:rFonts w:cs="Times New Roman"/>
              </w:rPr>
            </w:pPr>
            <w:r w:rsidRPr="00E80AFA">
              <w:rPr>
                <w:rFonts w:cs="Times New Roman"/>
              </w:rPr>
              <w:t>Sulėtėjęs</w:t>
            </w:r>
          </w:p>
        </w:tc>
        <w:tc>
          <w:tcPr>
            <w:tcW w:w="1520" w:type="dxa"/>
          </w:tcPr>
          <w:p w:rsidR="00FE7F2A" w:rsidRPr="00E80AFA" w:rsidRDefault="00257B67" w:rsidP="003B511A">
            <w:pPr>
              <w:spacing w:after="200"/>
              <w:jc w:val="center"/>
              <w:rPr>
                <w:rFonts w:cs="Times New Roman"/>
              </w:rPr>
            </w:pPr>
            <w:r w:rsidRPr="00E80AFA">
              <w:rPr>
                <w:rFonts w:cs="Times New Roman"/>
              </w:rPr>
              <w:t>Pagreitėjęs</w:t>
            </w:r>
          </w:p>
        </w:tc>
      </w:tr>
      <w:tr w:rsidR="00257B67" w:rsidRPr="00E80AFA" w:rsidTr="003B511A">
        <w:tc>
          <w:tcPr>
            <w:tcW w:w="1670" w:type="dxa"/>
          </w:tcPr>
          <w:p w:rsidR="00257B67" w:rsidRDefault="00257B67" w:rsidP="003B511A">
            <w:pPr>
              <w:spacing w:after="200"/>
              <w:jc w:val="center"/>
              <w:rPr>
                <w:rFonts w:cs="Times New Roman"/>
                <w:b/>
              </w:rPr>
            </w:pPr>
            <w:r w:rsidRPr="003B511A">
              <w:rPr>
                <w:rFonts w:cs="Times New Roman"/>
                <w:b/>
              </w:rPr>
              <w:t>Dūrių žymės</w:t>
            </w:r>
          </w:p>
          <w:p w:rsidR="003B511A" w:rsidRPr="003B511A" w:rsidRDefault="003B511A" w:rsidP="003B511A">
            <w:pPr>
              <w:spacing w:after="200"/>
              <w:jc w:val="center"/>
              <w:rPr>
                <w:rFonts w:cs="Times New Roman"/>
                <w:b/>
              </w:rPr>
            </w:pPr>
          </w:p>
        </w:tc>
        <w:tc>
          <w:tcPr>
            <w:tcW w:w="1483" w:type="dxa"/>
          </w:tcPr>
          <w:p w:rsidR="00257B67" w:rsidRPr="00E80AFA" w:rsidRDefault="00257B67" w:rsidP="003B511A">
            <w:pPr>
              <w:spacing w:after="200"/>
              <w:jc w:val="center"/>
              <w:rPr>
                <w:rFonts w:cs="Times New Roman"/>
              </w:rPr>
            </w:pPr>
            <w:r w:rsidRPr="00E80AFA">
              <w:rPr>
                <w:rFonts w:cs="Times New Roman"/>
              </w:rPr>
              <w:t>Nėra</w:t>
            </w:r>
          </w:p>
        </w:tc>
        <w:tc>
          <w:tcPr>
            <w:tcW w:w="1283" w:type="dxa"/>
          </w:tcPr>
          <w:p w:rsidR="00257B67" w:rsidRPr="00E80AFA" w:rsidRDefault="00257B67" w:rsidP="003B511A">
            <w:pPr>
              <w:spacing w:after="200"/>
              <w:jc w:val="center"/>
              <w:rPr>
                <w:rFonts w:cs="Times New Roman"/>
              </w:rPr>
            </w:pPr>
            <w:r w:rsidRPr="00E80AFA">
              <w:rPr>
                <w:rFonts w:cs="Times New Roman"/>
              </w:rPr>
              <w:t xml:space="preserve">Nėra </w:t>
            </w:r>
          </w:p>
        </w:tc>
        <w:tc>
          <w:tcPr>
            <w:tcW w:w="1269" w:type="dxa"/>
          </w:tcPr>
          <w:p w:rsidR="00257B67" w:rsidRPr="00E80AFA" w:rsidRDefault="00257B67" w:rsidP="003B511A">
            <w:pPr>
              <w:spacing w:after="200"/>
              <w:jc w:val="center"/>
              <w:rPr>
                <w:rFonts w:cs="Times New Roman"/>
              </w:rPr>
            </w:pPr>
            <w:r w:rsidRPr="00E80AFA">
              <w:rPr>
                <w:rFonts w:cs="Times New Roman"/>
              </w:rPr>
              <w:t>Nėra</w:t>
            </w:r>
          </w:p>
        </w:tc>
        <w:tc>
          <w:tcPr>
            <w:tcW w:w="1483" w:type="dxa"/>
          </w:tcPr>
          <w:p w:rsidR="00257B67" w:rsidRPr="00E80AFA" w:rsidRDefault="00257B67" w:rsidP="003B511A">
            <w:pPr>
              <w:spacing w:after="200"/>
              <w:jc w:val="center"/>
              <w:rPr>
                <w:rFonts w:cs="Times New Roman"/>
              </w:rPr>
            </w:pPr>
            <w:r w:rsidRPr="00E80AFA">
              <w:rPr>
                <w:rFonts w:cs="Times New Roman"/>
              </w:rPr>
              <w:t>Gali būti</w:t>
            </w:r>
          </w:p>
        </w:tc>
        <w:tc>
          <w:tcPr>
            <w:tcW w:w="1323" w:type="dxa"/>
          </w:tcPr>
          <w:p w:rsidR="00257B67" w:rsidRPr="00E80AFA" w:rsidRDefault="00257B67" w:rsidP="003B511A">
            <w:pPr>
              <w:spacing w:after="200"/>
              <w:jc w:val="center"/>
              <w:rPr>
                <w:rFonts w:cs="Times New Roman"/>
              </w:rPr>
            </w:pPr>
            <w:r w:rsidRPr="00E80AFA">
              <w:rPr>
                <w:rFonts w:cs="Times New Roman"/>
              </w:rPr>
              <w:t>Gali būti</w:t>
            </w:r>
          </w:p>
        </w:tc>
        <w:tc>
          <w:tcPr>
            <w:tcW w:w="1520" w:type="dxa"/>
          </w:tcPr>
          <w:p w:rsidR="00257B67" w:rsidRPr="00E80AFA" w:rsidRDefault="00257B67" w:rsidP="003B511A">
            <w:pPr>
              <w:spacing w:after="200"/>
              <w:jc w:val="center"/>
              <w:rPr>
                <w:rFonts w:cs="Times New Roman"/>
              </w:rPr>
            </w:pPr>
            <w:r w:rsidRPr="00E80AFA">
              <w:rPr>
                <w:rFonts w:cs="Times New Roman"/>
              </w:rPr>
              <w:t xml:space="preserve">Nėra </w:t>
            </w:r>
          </w:p>
        </w:tc>
      </w:tr>
      <w:tr w:rsidR="00257B67" w:rsidRPr="00E80AFA" w:rsidTr="003B511A">
        <w:tc>
          <w:tcPr>
            <w:tcW w:w="1670" w:type="dxa"/>
          </w:tcPr>
          <w:p w:rsidR="00257B67" w:rsidRDefault="00257B67" w:rsidP="003B511A">
            <w:pPr>
              <w:spacing w:after="200"/>
              <w:jc w:val="center"/>
              <w:rPr>
                <w:rFonts w:cs="Times New Roman"/>
                <w:b/>
              </w:rPr>
            </w:pPr>
            <w:r w:rsidRPr="003B511A">
              <w:rPr>
                <w:rFonts w:cs="Times New Roman"/>
                <w:b/>
              </w:rPr>
              <w:t>Kvapas</w:t>
            </w:r>
          </w:p>
          <w:p w:rsidR="003B511A" w:rsidRPr="003B511A" w:rsidRDefault="003B511A" w:rsidP="003B511A">
            <w:pPr>
              <w:spacing w:after="200"/>
              <w:jc w:val="center"/>
              <w:rPr>
                <w:rFonts w:cs="Times New Roman"/>
                <w:b/>
              </w:rPr>
            </w:pPr>
          </w:p>
        </w:tc>
        <w:tc>
          <w:tcPr>
            <w:tcW w:w="1483" w:type="dxa"/>
          </w:tcPr>
          <w:p w:rsidR="00257B67" w:rsidRPr="00E80AFA" w:rsidRDefault="00257B67" w:rsidP="003B511A">
            <w:pPr>
              <w:spacing w:after="200"/>
              <w:jc w:val="center"/>
              <w:rPr>
                <w:rFonts w:cs="Times New Roman"/>
              </w:rPr>
            </w:pPr>
            <w:r w:rsidRPr="00E80AFA">
              <w:rPr>
                <w:rFonts w:cs="Times New Roman"/>
              </w:rPr>
              <w:t>Nėra</w:t>
            </w:r>
          </w:p>
        </w:tc>
        <w:tc>
          <w:tcPr>
            <w:tcW w:w="1283" w:type="dxa"/>
          </w:tcPr>
          <w:p w:rsidR="00257B67" w:rsidRPr="00E80AFA" w:rsidRDefault="00257B67" w:rsidP="003B511A">
            <w:pPr>
              <w:spacing w:after="200"/>
              <w:jc w:val="center"/>
              <w:rPr>
                <w:rFonts w:cs="Times New Roman"/>
              </w:rPr>
            </w:pPr>
            <w:r w:rsidRPr="00E80AFA">
              <w:rPr>
                <w:rFonts w:cs="Times New Roman"/>
              </w:rPr>
              <w:t xml:space="preserve">Yra </w:t>
            </w:r>
          </w:p>
        </w:tc>
        <w:tc>
          <w:tcPr>
            <w:tcW w:w="1269" w:type="dxa"/>
          </w:tcPr>
          <w:p w:rsidR="00257B67" w:rsidRPr="00E80AFA" w:rsidRDefault="00257B67" w:rsidP="003B511A">
            <w:pPr>
              <w:spacing w:after="200"/>
              <w:jc w:val="center"/>
              <w:rPr>
                <w:rFonts w:cs="Times New Roman"/>
              </w:rPr>
            </w:pPr>
            <w:r w:rsidRPr="00E80AFA">
              <w:rPr>
                <w:rFonts w:cs="Times New Roman"/>
              </w:rPr>
              <w:t>Yra</w:t>
            </w:r>
          </w:p>
        </w:tc>
        <w:tc>
          <w:tcPr>
            <w:tcW w:w="1483" w:type="dxa"/>
          </w:tcPr>
          <w:p w:rsidR="00257B67" w:rsidRPr="00E80AFA" w:rsidRDefault="00257B67" w:rsidP="003B511A">
            <w:pPr>
              <w:spacing w:after="200"/>
              <w:jc w:val="center"/>
              <w:rPr>
                <w:rFonts w:cs="Times New Roman"/>
              </w:rPr>
            </w:pPr>
            <w:r w:rsidRPr="00E80AFA">
              <w:rPr>
                <w:rFonts w:cs="Times New Roman"/>
              </w:rPr>
              <w:t>Gali būti</w:t>
            </w:r>
          </w:p>
        </w:tc>
        <w:tc>
          <w:tcPr>
            <w:tcW w:w="1323" w:type="dxa"/>
          </w:tcPr>
          <w:p w:rsidR="00257B67" w:rsidRPr="00E80AFA" w:rsidRDefault="00257B67" w:rsidP="003B511A">
            <w:pPr>
              <w:spacing w:after="200"/>
              <w:jc w:val="center"/>
              <w:rPr>
                <w:rFonts w:cs="Times New Roman"/>
              </w:rPr>
            </w:pPr>
            <w:r w:rsidRPr="00E80AFA">
              <w:rPr>
                <w:rFonts w:cs="Times New Roman"/>
              </w:rPr>
              <w:t>Gali būti</w:t>
            </w:r>
          </w:p>
        </w:tc>
        <w:tc>
          <w:tcPr>
            <w:tcW w:w="1520" w:type="dxa"/>
          </w:tcPr>
          <w:p w:rsidR="00257B67" w:rsidRPr="00E80AFA" w:rsidRDefault="00257B67" w:rsidP="003B511A">
            <w:pPr>
              <w:spacing w:after="200"/>
              <w:jc w:val="center"/>
              <w:rPr>
                <w:rFonts w:cs="Times New Roman"/>
              </w:rPr>
            </w:pPr>
            <w:r w:rsidRPr="00E80AFA">
              <w:rPr>
                <w:rFonts w:cs="Times New Roman"/>
              </w:rPr>
              <w:t>Gali būti</w:t>
            </w:r>
          </w:p>
        </w:tc>
      </w:tr>
    </w:tbl>
    <w:p w:rsidR="003B511A" w:rsidRDefault="003B511A" w:rsidP="00E80AFA">
      <w:pPr>
        <w:spacing w:after="200" w:line="360" w:lineRule="auto"/>
        <w:jc w:val="center"/>
      </w:pPr>
    </w:p>
    <w:p w:rsidR="008E53E7" w:rsidRPr="00E80AFA" w:rsidRDefault="005448D8" w:rsidP="005448D8">
      <w:pPr>
        <w:spacing w:after="200" w:line="276" w:lineRule="auto"/>
        <w:jc w:val="both"/>
        <w:rPr>
          <w:rFonts w:cs="Times New Roman"/>
        </w:rPr>
      </w:pPr>
      <w:r>
        <w:t>Šaltinis:</w:t>
      </w:r>
      <w:r w:rsidR="004C3324">
        <w:t xml:space="preserve"> </w:t>
      </w:r>
      <w:r w:rsidR="005A2E70">
        <w:rPr>
          <w:rFonts w:eastAsia="SimSun" w:cs="Times New Roman"/>
          <w:bCs/>
          <w:lang w:eastAsia="en-US" w:bidi="ar-SA"/>
        </w:rPr>
        <w:t>Lietuvos Respublikos Narkotikų ir alkoholio</w:t>
      </w:r>
      <w:r w:rsidR="003B511A">
        <w:rPr>
          <w:rFonts w:eastAsia="SimSun" w:cs="Times New Roman"/>
          <w:bCs/>
          <w:lang w:eastAsia="en-US" w:bidi="ar-SA"/>
        </w:rPr>
        <w:t xml:space="preserve"> departamento 2023 m. metodinės rekomendacijo</w:t>
      </w:r>
      <w:r w:rsidR="005A2E70">
        <w:rPr>
          <w:rFonts w:eastAsia="SimSun" w:cs="Times New Roman"/>
          <w:bCs/>
          <w:lang w:eastAsia="en-US" w:bidi="ar-SA"/>
        </w:rPr>
        <w:t>s ,,</w:t>
      </w:r>
      <w:r w:rsidR="005A2E70" w:rsidRPr="00F52F7E">
        <w:rPr>
          <w:rFonts w:eastAsia="SimSun" w:cs="Times New Roman"/>
          <w:bCs/>
          <w:lang w:eastAsia="en-US" w:bidi="ar-SA"/>
        </w:rPr>
        <w:t xml:space="preserve">Psichoaktyviosios medžiagos </w:t>
      </w:r>
      <w:r w:rsidR="005A2E70">
        <w:rPr>
          <w:rFonts w:eastAsia="SimSun" w:cs="Times New Roman"/>
          <w:bCs/>
          <w:lang w:eastAsia="en-US" w:bidi="ar-SA"/>
        </w:rPr>
        <w:t xml:space="preserve">ir mokykla: </w:t>
      </w:r>
      <w:r w:rsidR="005A2E70" w:rsidRPr="00F52F7E">
        <w:rPr>
          <w:rFonts w:eastAsia="SimSun" w:cs="Times New Roman"/>
          <w:bCs/>
          <w:lang w:eastAsia="en-US" w:bidi="ar-SA"/>
        </w:rPr>
        <w:t>prevencijos ir intervencijos gairės</w:t>
      </w:r>
      <w:r w:rsidR="003B511A">
        <w:rPr>
          <w:rFonts w:eastAsia="SimSun" w:cs="Times New Roman"/>
          <w:bCs/>
          <w:lang w:eastAsia="en-US" w:bidi="ar-SA"/>
        </w:rPr>
        <w:t>“.</w:t>
      </w:r>
    </w:p>
    <w:p w:rsidR="008E53E7" w:rsidRPr="00E85EBB" w:rsidRDefault="008E53E7" w:rsidP="008E53E7">
      <w:pPr>
        <w:spacing w:after="200" w:line="276" w:lineRule="auto"/>
        <w:jc w:val="center"/>
        <w:rPr>
          <w:lang w:bidi="ar-SA"/>
        </w:rPr>
      </w:pPr>
    </w:p>
    <w:sectPr w:rsidR="008E53E7" w:rsidRPr="00E85EBB" w:rsidSect="00B34FC2">
      <w:pgSz w:w="11907" w:h="16840" w:code="9"/>
      <w:pgMar w:top="851" w:right="567" w:bottom="737" w:left="1701" w:header="567" w:footer="567" w:gutter="0"/>
      <w:cols w:space="1296"/>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82A"/>
    <w:multiLevelType w:val="multilevel"/>
    <w:tmpl w:val="A9CC9DC4"/>
    <w:lvl w:ilvl="0">
      <w:start w:val="1"/>
      <w:numFmt w:val="decimal"/>
      <w:lvlText w:val="%1."/>
      <w:lvlJc w:val="left"/>
      <w:pPr>
        <w:ind w:left="1080" w:hanging="360"/>
      </w:pPr>
      <w:rPr>
        <w:rFonts w:hint="default"/>
      </w:rPr>
    </w:lvl>
    <w:lvl w:ilvl="1">
      <w:start w:val="1"/>
      <w:numFmt w:val="decimal"/>
      <w:isLgl/>
      <w:lvlText w:val="%1.%2."/>
      <w:lvlJc w:val="left"/>
      <w:pPr>
        <w:ind w:left="3539" w:hanging="420"/>
      </w:pPr>
      <w:rPr>
        <w:rFonts w:hint="default"/>
        <w:sz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56F34DF"/>
    <w:multiLevelType w:val="multilevel"/>
    <w:tmpl w:val="34CE1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61E8A"/>
    <w:multiLevelType w:val="multilevel"/>
    <w:tmpl w:val="80FEFB40"/>
    <w:lvl w:ilvl="0">
      <w:start w:val="1"/>
      <w:numFmt w:val="decimal"/>
      <w:lvlText w:val="%1."/>
      <w:lvlJc w:val="left"/>
      <w:pPr>
        <w:ind w:left="1429" w:hanging="360"/>
      </w:pPr>
      <w:rPr>
        <w:rFonts w:ascii="Times New Roman" w:hAnsi="Times New Roman" w:cs="Times New Roman" w:hint="default"/>
        <w:sz w:val="24"/>
        <w:szCs w:val="24"/>
      </w:rPr>
    </w:lvl>
    <w:lvl w:ilvl="1">
      <w:start w:val="1"/>
      <w:numFmt w:val="decimal"/>
      <w:isLgl/>
      <w:lvlText w:val="%1.%2."/>
      <w:lvlJc w:val="left"/>
      <w:pPr>
        <w:ind w:left="3055" w:hanging="1755"/>
      </w:pPr>
      <w:rPr>
        <w:rFonts w:ascii="Times New Roman" w:hAnsi="Times New Roman" w:cs="Times New Roman" w:hint="default"/>
        <w:sz w:val="24"/>
        <w:szCs w:val="24"/>
      </w:rPr>
    </w:lvl>
    <w:lvl w:ilvl="2">
      <w:start w:val="1"/>
      <w:numFmt w:val="decimal"/>
      <w:isLgl/>
      <w:lvlText w:val="%1.%2.%3."/>
      <w:lvlJc w:val="left"/>
      <w:pPr>
        <w:ind w:left="3286" w:hanging="1755"/>
      </w:pPr>
      <w:rPr>
        <w:rFonts w:ascii="Times New Roman" w:hAnsi="Times New Roman" w:cs="Times New Roman" w:hint="default"/>
        <w:color w:val="auto"/>
        <w:sz w:val="24"/>
        <w:szCs w:val="24"/>
      </w:rPr>
    </w:lvl>
    <w:lvl w:ilvl="3">
      <w:start w:val="1"/>
      <w:numFmt w:val="decimal"/>
      <w:isLgl/>
      <w:lvlText w:val="%1.%2.%3.%4."/>
      <w:lvlJc w:val="left"/>
      <w:pPr>
        <w:ind w:left="3517" w:hanging="1755"/>
      </w:pPr>
      <w:rPr>
        <w:rFonts w:hint="default"/>
      </w:rPr>
    </w:lvl>
    <w:lvl w:ilvl="4">
      <w:start w:val="1"/>
      <w:numFmt w:val="decimal"/>
      <w:isLgl/>
      <w:lvlText w:val="%1.%2.%3.%4.%5."/>
      <w:lvlJc w:val="left"/>
      <w:pPr>
        <w:ind w:left="3748" w:hanging="1755"/>
      </w:pPr>
      <w:rPr>
        <w:rFonts w:hint="default"/>
      </w:rPr>
    </w:lvl>
    <w:lvl w:ilvl="5">
      <w:start w:val="1"/>
      <w:numFmt w:val="decimal"/>
      <w:isLgl/>
      <w:lvlText w:val="%1.%2.%3.%4.%5.%6."/>
      <w:lvlJc w:val="left"/>
      <w:pPr>
        <w:ind w:left="3979" w:hanging="1755"/>
      </w:pPr>
      <w:rPr>
        <w:rFonts w:hint="default"/>
      </w:rPr>
    </w:lvl>
    <w:lvl w:ilvl="6">
      <w:start w:val="1"/>
      <w:numFmt w:val="decimal"/>
      <w:isLgl/>
      <w:lvlText w:val="%1.%2.%3.%4.%5.%6.%7."/>
      <w:lvlJc w:val="left"/>
      <w:pPr>
        <w:ind w:left="4210" w:hanging="1755"/>
      </w:pPr>
      <w:rPr>
        <w:rFonts w:hint="default"/>
      </w:rPr>
    </w:lvl>
    <w:lvl w:ilvl="7">
      <w:start w:val="1"/>
      <w:numFmt w:val="decimal"/>
      <w:isLgl/>
      <w:lvlText w:val="%1.%2.%3.%4.%5.%6.%7.%8."/>
      <w:lvlJc w:val="left"/>
      <w:pPr>
        <w:ind w:left="4441" w:hanging="1755"/>
      </w:pPr>
      <w:rPr>
        <w:rFonts w:hint="default"/>
      </w:rPr>
    </w:lvl>
    <w:lvl w:ilvl="8">
      <w:start w:val="1"/>
      <w:numFmt w:val="decimal"/>
      <w:isLgl/>
      <w:lvlText w:val="%1.%2.%3.%4.%5.%6.%7.%8.%9."/>
      <w:lvlJc w:val="left"/>
      <w:pPr>
        <w:ind w:left="4717" w:hanging="1800"/>
      </w:pPr>
      <w:rPr>
        <w:rFonts w:hint="default"/>
      </w:rPr>
    </w:lvl>
  </w:abstractNum>
  <w:abstractNum w:abstractNumId="3">
    <w:nsid w:val="0CF70BC2"/>
    <w:multiLevelType w:val="multilevel"/>
    <w:tmpl w:val="2C00521E"/>
    <w:lvl w:ilvl="0">
      <w:start w:val="1"/>
      <w:numFmt w:val="decimal"/>
      <w:lvlText w:val="%1."/>
      <w:lvlJc w:val="left"/>
      <w:pPr>
        <w:tabs>
          <w:tab w:val="num" w:pos="1890"/>
        </w:tabs>
        <w:ind w:left="1890" w:hanging="990"/>
      </w:pPr>
      <w:rPr>
        <w:rFonts w:ascii="Times New Roman" w:hAnsi="Times New Roman" w:cs="Times New Roman" w:hint="default"/>
        <w:b w:val="0"/>
        <w:sz w:val="24"/>
      </w:rPr>
    </w:lvl>
    <w:lvl w:ilvl="1">
      <w:start w:val="1"/>
      <w:numFmt w:val="decimal"/>
      <w:isLgl/>
      <w:lvlText w:val="%1.%2."/>
      <w:lvlJc w:val="left"/>
      <w:pPr>
        <w:tabs>
          <w:tab w:val="num" w:pos="1204"/>
        </w:tabs>
        <w:ind w:left="1204" w:hanging="495"/>
      </w:pPr>
      <w:rPr>
        <w:rFonts w:ascii="Times New Roman" w:hAnsi="Times New Roman" w:cs="Times New Roman" w:hint="default"/>
        <w:sz w:val="24"/>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4">
    <w:nsid w:val="3F3510C0"/>
    <w:multiLevelType w:val="multilevel"/>
    <w:tmpl w:val="0A9E9A60"/>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35259EF"/>
    <w:multiLevelType w:val="multilevel"/>
    <w:tmpl w:val="C6AC3476"/>
    <w:lvl w:ilvl="0">
      <w:start w:val="1"/>
      <w:numFmt w:val="decimal"/>
      <w:lvlText w:val="%1."/>
      <w:lvlJc w:val="left"/>
      <w:pPr>
        <w:ind w:left="1755" w:hanging="1035"/>
      </w:pPr>
      <w:rPr>
        <w:b w:val="0"/>
      </w:rPr>
    </w:lvl>
    <w:lvl w:ilvl="1">
      <w:start w:val="1"/>
      <w:numFmt w:val="decimal"/>
      <w:isLgl/>
      <w:lvlText w:val="%1.%2."/>
      <w:lvlJc w:val="left"/>
      <w:pPr>
        <w:ind w:left="1845" w:hanging="1125"/>
      </w:pPr>
      <w:rPr>
        <w:color w:val="000000"/>
      </w:rPr>
    </w:lvl>
    <w:lvl w:ilvl="2">
      <w:start w:val="1"/>
      <w:numFmt w:val="decimal"/>
      <w:isLgl/>
      <w:lvlText w:val="%1.%2.%3."/>
      <w:lvlJc w:val="left"/>
      <w:pPr>
        <w:ind w:left="2402" w:hanging="1125"/>
      </w:pPr>
      <w:rPr>
        <w:color w:val="000000"/>
      </w:rPr>
    </w:lvl>
    <w:lvl w:ilvl="3">
      <w:start w:val="1"/>
      <w:numFmt w:val="decimal"/>
      <w:isLgl/>
      <w:lvlText w:val="%1.%2.%3.%4."/>
      <w:lvlJc w:val="left"/>
      <w:pPr>
        <w:ind w:left="1845" w:hanging="1125"/>
      </w:pPr>
      <w:rPr>
        <w:color w:val="000000"/>
      </w:rPr>
    </w:lvl>
    <w:lvl w:ilvl="4">
      <w:start w:val="1"/>
      <w:numFmt w:val="decimal"/>
      <w:isLgl/>
      <w:lvlText w:val="%1.%2.%3.%4.%5."/>
      <w:lvlJc w:val="left"/>
      <w:pPr>
        <w:ind w:left="1845" w:hanging="1125"/>
      </w:pPr>
      <w:rPr>
        <w:color w:val="000000"/>
      </w:rPr>
    </w:lvl>
    <w:lvl w:ilvl="5">
      <w:start w:val="1"/>
      <w:numFmt w:val="decimal"/>
      <w:isLgl/>
      <w:lvlText w:val="%1.%2.%3.%4.%5.%6."/>
      <w:lvlJc w:val="left"/>
      <w:pPr>
        <w:ind w:left="1845" w:hanging="1125"/>
      </w:pPr>
      <w:rPr>
        <w:color w:val="000000"/>
      </w:rPr>
    </w:lvl>
    <w:lvl w:ilvl="6">
      <w:start w:val="1"/>
      <w:numFmt w:val="decimal"/>
      <w:isLgl/>
      <w:lvlText w:val="%1.%2.%3.%4.%5.%6.%7."/>
      <w:lvlJc w:val="left"/>
      <w:pPr>
        <w:ind w:left="2160" w:hanging="1440"/>
      </w:pPr>
      <w:rPr>
        <w:color w:val="000000"/>
      </w:rPr>
    </w:lvl>
    <w:lvl w:ilvl="7">
      <w:start w:val="1"/>
      <w:numFmt w:val="decimal"/>
      <w:isLgl/>
      <w:lvlText w:val="%1.%2.%3.%4.%5.%6.%7.%8."/>
      <w:lvlJc w:val="left"/>
      <w:pPr>
        <w:ind w:left="2160" w:hanging="1440"/>
      </w:pPr>
      <w:rPr>
        <w:color w:val="000000"/>
      </w:rPr>
    </w:lvl>
    <w:lvl w:ilvl="8">
      <w:start w:val="1"/>
      <w:numFmt w:val="decimal"/>
      <w:isLgl/>
      <w:lvlText w:val="%1.%2.%3.%4.%5.%6.%7.%8.%9."/>
      <w:lvlJc w:val="left"/>
      <w:pPr>
        <w:ind w:left="2520" w:hanging="1800"/>
      </w:pPr>
      <w:rPr>
        <w:color w:val="000000"/>
      </w:rPr>
    </w:lvl>
  </w:abstractNum>
  <w:abstractNum w:abstractNumId="6">
    <w:nsid w:val="56652356"/>
    <w:multiLevelType w:val="hybridMultilevel"/>
    <w:tmpl w:val="89D06BDC"/>
    <w:lvl w:ilvl="0" w:tplc="B3C4001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91A0954"/>
    <w:multiLevelType w:val="multilevel"/>
    <w:tmpl w:val="28F818D6"/>
    <w:lvl w:ilvl="0">
      <w:start w:val="3"/>
      <w:numFmt w:val="decimal"/>
      <w:lvlText w:val="%1."/>
      <w:lvlJc w:val="left"/>
      <w:pPr>
        <w:ind w:left="144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8">
    <w:nsid w:val="598C2659"/>
    <w:multiLevelType w:val="multilevel"/>
    <w:tmpl w:val="2C00521E"/>
    <w:lvl w:ilvl="0">
      <w:start w:val="1"/>
      <w:numFmt w:val="decimal"/>
      <w:lvlText w:val="%1."/>
      <w:lvlJc w:val="left"/>
      <w:pPr>
        <w:tabs>
          <w:tab w:val="num" w:pos="1890"/>
        </w:tabs>
        <w:ind w:left="1890" w:hanging="990"/>
      </w:pPr>
      <w:rPr>
        <w:rFonts w:ascii="Times New Roman" w:hAnsi="Times New Roman" w:cs="Times New Roman" w:hint="default"/>
        <w:b w:val="0"/>
        <w:sz w:val="24"/>
      </w:rPr>
    </w:lvl>
    <w:lvl w:ilvl="1">
      <w:start w:val="1"/>
      <w:numFmt w:val="decimal"/>
      <w:isLgl/>
      <w:lvlText w:val="%1.%2."/>
      <w:lvlJc w:val="left"/>
      <w:pPr>
        <w:tabs>
          <w:tab w:val="num" w:pos="1204"/>
        </w:tabs>
        <w:ind w:left="1204" w:hanging="495"/>
      </w:pPr>
      <w:rPr>
        <w:rFonts w:ascii="Times New Roman" w:hAnsi="Times New Roman" w:cs="Times New Roman" w:hint="default"/>
        <w:sz w:val="24"/>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9">
    <w:nsid w:val="5A1F12FE"/>
    <w:multiLevelType w:val="hybridMultilevel"/>
    <w:tmpl w:val="85102C38"/>
    <w:lvl w:ilvl="0" w:tplc="903E41F4">
      <w:start w:val="1"/>
      <w:numFmt w:val="decimal"/>
      <w:lvlText w:val="%1."/>
      <w:lvlJc w:val="left"/>
      <w:pPr>
        <w:ind w:left="1965" w:hanging="112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65BE0248"/>
    <w:multiLevelType w:val="hybridMultilevel"/>
    <w:tmpl w:val="AEBAAE0E"/>
    <w:lvl w:ilvl="0" w:tplc="FDAC378E">
      <w:start w:val="1"/>
      <w:numFmt w:val="decimal"/>
      <w:lvlText w:val="%1."/>
      <w:lvlJc w:val="left"/>
      <w:pPr>
        <w:ind w:left="1070" w:hanging="360"/>
      </w:pPr>
      <w:rPr>
        <w:rFonts w:ascii="Times New Roman" w:eastAsia="Times New Roman" w:hAnsi="Times New Roman" w:cs="Times New Roman"/>
        <w:color w:val="000000"/>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1">
    <w:nsid w:val="7A182E3B"/>
    <w:multiLevelType w:val="multilevel"/>
    <w:tmpl w:val="8DF69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95668E"/>
    <w:multiLevelType w:val="multilevel"/>
    <w:tmpl w:val="27D0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124FD9"/>
    <w:multiLevelType w:val="hybridMultilevel"/>
    <w:tmpl w:val="1D581598"/>
    <w:lvl w:ilvl="0" w:tplc="F78A317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4"/>
  </w:num>
  <w:num w:numId="5">
    <w:abstractNumId w:val="2"/>
  </w:num>
  <w:num w:numId="6">
    <w:abstractNumId w:val="6"/>
  </w:num>
  <w:num w:numId="7">
    <w:abstractNumId w:val="13"/>
  </w:num>
  <w:num w:numId="8">
    <w:abstractNumId w:val="10"/>
  </w:num>
  <w:num w:numId="9">
    <w:abstractNumId w:val="9"/>
  </w:num>
  <w:num w:numId="10">
    <w:abstractNumId w:val="8"/>
  </w:num>
  <w:num w:numId="11">
    <w:abstractNumId w:val="12"/>
    <w:lvlOverride w:ilvl="0">
      <w:lvl w:ilvl="0">
        <w:numFmt w:val="upperRoman"/>
        <w:lvlText w:val="%1."/>
        <w:lvlJc w:val="right"/>
        <w:rPr>
          <w:sz w:val="24"/>
          <w:szCs w:val="24"/>
        </w:rPr>
      </w:lvl>
    </w:lvlOverride>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efaultTabStop w:val="1296"/>
  <w:hyphenationZone w:val="396"/>
  <w:drawingGridHorizontalSpacing w:val="110"/>
  <w:drawingGridVerticalSpacing w:val="299"/>
  <w:displayHorizontalDrawingGridEvery w:val="2"/>
  <w:characterSpacingControl w:val="doNotCompress"/>
  <w:compat/>
  <w:rsids>
    <w:rsidRoot w:val="001C39CD"/>
    <w:rsid w:val="00001599"/>
    <w:rsid w:val="00001910"/>
    <w:rsid w:val="0001689B"/>
    <w:rsid w:val="000310F9"/>
    <w:rsid w:val="0004213D"/>
    <w:rsid w:val="0004703F"/>
    <w:rsid w:val="000519F5"/>
    <w:rsid w:val="000615C2"/>
    <w:rsid w:val="00065C17"/>
    <w:rsid w:val="00085A61"/>
    <w:rsid w:val="000A407F"/>
    <w:rsid w:val="000B24B6"/>
    <w:rsid w:val="000B2B60"/>
    <w:rsid w:val="000B7D7A"/>
    <w:rsid w:val="000C53AF"/>
    <w:rsid w:val="000C7E1D"/>
    <w:rsid w:val="000F7D3B"/>
    <w:rsid w:val="001001BF"/>
    <w:rsid w:val="001029C7"/>
    <w:rsid w:val="00112F26"/>
    <w:rsid w:val="00120371"/>
    <w:rsid w:val="00124DD2"/>
    <w:rsid w:val="00142E0D"/>
    <w:rsid w:val="001568DC"/>
    <w:rsid w:val="001570FB"/>
    <w:rsid w:val="00162F38"/>
    <w:rsid w:val="0017398D"/>
    <w:rsid w:val="0017570C"/>
    <w:rsid w:val="00180D0C"/>
    <w:rsid w:val="00185213"/>
    <w:rsid w:val="001912D6"/>
    <w:rsid w:val="00196A40"/>
    <w:rsid w:val="001A29BB"/>
    <w:rsid w:val="001A3074"/>
    <w:rsid w:val="001A7E25"/>
    <w:rsid w:val="001B18C4"/>
    <w:rsid w:val="001B333C"/>
    <w:rsid w:val="001B71F1"/>
    <w:rsid w:val="001C39CD"/>
    <w:rsid w:val="001E459F"/>
    <w:rsid w:val="001F213A"/>
    <w:rsid w:val="001F26C8"/>
    <w:rsid w:val="00203596"/>
    <w:rsid w:val="002057F4"/>
    <w:rsid w:val="00223D8A"/>
    <w:rsid w:val="002406EC"/>
    <w:rsid w:val="002456E0"/>
    <w:rsid w:val="0025009B"/>
    <w:rsid w:val="00257B67"/>
    <w:rsid w:val="00282F7E"/>
    <w:rsid w:val="002A0FFA"/>
    <w:rsid w:val="002A7E56"/>
    <w:rsid w:val="002B12B7"/>
    <w:rsid w:val="002B2AF2"/>
    <w:rsid w:val="002B7BD0"/>
    <w:rsid w:val="002E35B0"/>
    <w:rsid w:val="002E3616"/>
    <w:rsid w:val="002E67B8"/>
    <w:rsid w:val="002F01B6"/>
    <w:rsid w:val="002F0235"/>
    <w:rsid w:val="00300C25"/>
    <w:rsid w:val="00300DFA"/>
    <w:rsid w:val="003011BF"/>
    <w:rsid w:val="00310C4B"/>
    <w:rsid w:val="00314686"/>
    <w:rsid w:val="00314E86"/>
    <w:rsid w:val="0032487E"/>
    <w:rsid w:val="003820F5"/>
    <w:rsid w:val="003948F7"/>
    <w:rsid w:val="003A08A9"/>
    <w:rsid w:val="003A344E"/>
    <w:rsid w:val="003B511A"/>
    <w:rsid w:val="003C18AC"/>
    <w:rsid w:val="003F4543"/>
    <w:rsid w:val="0040366E"/>
    <w:rsid w:val="0041792B"/>
    <w:rsid w:val="004248D3"/>
    <w:rsid w:val="004255A7"/>
    <w:rsid w:val="00446664"/>
    <w:rsid w:val="004B3B78"/>
    <w:rsid w:val="004C3324"/>
    <w:rsid w:val="004C421D"/>
    <w:rsid w:val="004D35AB"/>
    <w:rsid w:val="004D787E"/>
    <w:rsid w:val="004D7A71"/>
    <w:rsid w:val="004E5D3C"/>
    <w:rsid w:val="004F08CC"/>
    <w:rsid w:val="004F2D9A"/>
    <w:rsid w:val="004F72DE"/>
    <w:rsid w:val="004F788F"/>
    <w:rsid w:val="00505753"/>
    <w:rsid w:val="00515FF6"/>
    <w:rsid w:val="0051618C"/>
    <w:rsid w:val="005164E8"/>
    <w:rsid w:val="005333F5"/>
    <w:rsid w:val="00537490"/>
    <w:rsid w:val="00540938"/>
    <w:rsid w:val="00541450"/>
    <w:rsid w:val="005428FE"/>
    <w:rsid w:val="005448D8"/>
    <w:rsid w:val="00554D62"/>
    <w:rsid w:val="005718F0"/>
    <w:rsid w:val="00597A3C"/>
    <w:rsid w:val="005A0B35"/>
    <w:rsid w:val="005A2E70"/>
    <w:rsid w:val="005B64DB"/>
    <w:rsid w:val="005C5021"/>
    <w:rsid w:val="005C5407"/>
    <w:rsid w:val="005D53A3"/>
    <w:rsid w:val="005E0A4E"/>
    <w:rsid w:val="005E1DA5"/>
    <w:rsid w:val="005E2F8E"/>
    <w:rsid w:val="005F024C"/>
    <w:rsid w:val="005F617D"/>
    <w:rsid w:val="00611703"/>
    <w:rsid w:val="0062156B"/>
    <w:rsid w:val="006254C0"/>
    <w:rsid w:val="00637116"/>
    <w:rsid w:val="00641B66"/>
    <w:rsid w:val="00646F51"/>
    <w:rsid w:val="006474F4"/>
    <w:rsid w:val="00647A90"/>
    <w:rsid w:val="00652064"/>
    <w:rsid w:val="00654405"/>
    <w:rsid w:val="00656A37"/>
    <w:rsid w:val="00662D93"/>
    <w:rsid w:val="00666BB4"/>
    <w:rsid w:val="006823BF"/>
    <w:rsid w:val="00684D47"/>
    <w:rsid w:val="006A7248"/>
    <w:rsid w:val="006B34BF"/>
    <w:rsid w:val="006C1858"/>
    <w:rsid w:val="006C1FAE"/>
    <w:rsid w:val="006D38AC"/>
    <w:rsid w:val="006F450A"/>
    <w:rsid w:val="00703CA8"/>
    <w:rsid w:val="00715848"/>
    <w:rsid w:val="00715B54"/>
    <w:rsid w:val="00715C00"/>
    <w:rsid w:val="00717334"/>
    <w:rsid w:val="00724930"/>
    <w:rsid w:val="00730AB4"/>
    <w:rsid w:val="00732AF8"/>
    <w:rsid w:val="007412B5"/>
    <w:rsid w:val="0074231C"/>
    <w:rsid w:val="00753686"/>
    <w:rsid w:val="00754C67"/>
    <w:rsid w:val="007619F1"/>
    <w:rsid w:val="00764F6B"/>
    <w:rsid w:val="007723F8"/>
    <w:rsid w:val="00777728"/>
    <w:rsid w:val="0078128F"/>
    <w:rsid w:val="007B16C9"/>
    <w:rsid w:val="007B39CE"/>
    <w:rsid w:val="007C2F04"/>
    <w:rsid w:val="007C771F"/>
    <w:rsid w:val="007E2E63"/>
    <w:rsid w:val="007E758F"/>
    <w:rsid w:val="0081330F"/>
    <w:rsid w:val="00833D43"/>
    <w:rsid w:val="008412AB"/>
    <w:rsid w:val="008463C0"/>
    <w:rsid w:val="00867C86"/>
    <w:rsid w:val="00870089"/>
    <w:rsid w:val="008777F7"/>
    <w:rsid w:val="00882465"/>
    <w:rsid w:val="008851D5"/>
    <w:rsid w:val="008862BB"/>
    <w:rsid w:val="00897489"/>
    <w:rsid w:val="008B3EEA"/>
    <w:rsid w:val="008B5D17"/>
    <w:rsid w:val="008C6C4F"/>
    <w:rsid w:val="008C7B6E"/>
    <w:rsid w:val="008D18DD"/>
    <w:rsid w:val="008E00A2"/>
    <w:rsid w:val="008E53E7"/>
    <w:rsid w:val="008F075E"/>
    <w:rsid w:val="008F6ED5"/>
    <w:rsid w:val="00900869"/>
    <w:rsid w:val="00902A83"/>
    <w:rsid w:val="009137CE"/>
    <w:rsid w:val="00942131"/>
    <w:rsid w:val="00945F6D"/>
    <w:rsid w:val="00950D48"/>
    <w:rsid w:val="00952AE6"/>
    <w:rsid w:val="00953319"/>
    <w:rsid w:val="0095457F"/>
    <w:rsid w:val="00955442"/>
    <w:rsid w:val="00963ACF"/>
    <w:rsid w:val="0096715E"/>
    <w:rsid w:val="009878BE"/>
    <w:rsid w:val="00994C62"/>
    <w:rsid w:val="009A43EA"/>
    <w:rsid w:val="009C23F7"/>
    <w:rsid w:val="009D013B"/>
    <w:rsid w:val="009E0636"/>
    <w:rsid w:val="009E2A88"/>
    <w:rsid w:val="009F57BF"/>
    <w:rsid w:val="00A27996"/>
    <w:rsid w:val="00A45115"/>
    <w:rsid w:val="00A45F31"/>
    <w:rsid w:val="00A55A17"/>
    <w:rsid w:val="00A638B2"/>
    <w:rsid w:val="00A770F6"/>
    <w:rsid w:val="00A9292D"/>
    <w:rsid w:val="00AA3E03"/>
    <w:rsid w:val="00AC44E3"/>
    <w:rsid w:val="00AD493F"/>
    <w:rsid w:val="00AE490D"/>
    <w:rsid w:val="00AE7063"/>
    <w:rsid w:val="00AF7453"/>
    <w:rsid w:val="00B01DE2"/>
    <w:rsid w:val="00B142B7"/>
    <w:rsid w:val="00B16D19"/>
    <w:rsid w:val="00B263EC"/>
    <w:rsid w:val="00B27A24"/>
    <w:rsid w:val="00B34FC2"/>
    <w:rsid w:val="00B35A0D"/>
    <w:rsid w:val="00B44429"/>
    <w:rsid w:val="00B44FCB"/>
    <w:rsid w:val="00B54E7A"/>
    <w:rsid w:val="00B658A3"/>
    <w:rsid w:val="00B6618A"/>
    <w:rsid w:val="00B75665"/>
    <w:rsid w:val="00B766D6"/>
    <w:rsid w:val="00B772AA"/>
    <w:rsid w:val="00B865AE"/>
    <w:rsid w:val="00B9054B"/>
    <w:rsid w:val="00B94946"/>
    <w:rsid w:val="00B95C69"/>
    <w:rsid w:val="00BA1A69"/>
    <w:rsid w:val="00BC1A24"/>
    <w:rsid w:val="00BC3FB1"/>
    <w:rsid w:val="00BE0971"/>
    <w:rsid w:val="00BE688B"/>
    <w:rsid w:val="00C03D3D"/>
    <w:rsid w:val="00C159BD"/>
    <w:rsid w:val="00C163D2"/>
    <w:rsid w:val="00C24D50"/>
    <w:rsid w:val="00C31FA1"/>
    <w:rsid w:val="00C342D9"/>
    <w:rsid w:val="00C405CF"/>
    <w:rsid w:val="00C45B6F"/>
    <w:rsid w:val="00C50616"/>
    <w:rsid w:val="00C518CD"/>
    <w:rsid w:val="00C577AD"/>
    <w:rsid w:val="00C63C92"/>
    <w:rsid w:val="00C6518B"/>
    <w:rsid w:val="00C70493"/>
    <w:rsid w:val="00C71C3F"/>
    <w:rsid w:val="00C72F3F"/>
    <w:rsid w:val="00C736D5"/>
    <w:rsid w:val="00C84484"/>
    <w:rsid w:val="00CA637A"/>
    <w:rsid w:val="00CA779B"/>
    <w:rsid w:val="00CB6082"/>
    <w:rsid w:val="00CD24A7"/>
    <w:rsid w:val="00CD3A91"/>
    <w:rsid w:val="00CE1EC9"/>
    <w:rsid w:val="00CF06DC"/>
    <w:rsid w:val="00D368CF"/>
    <w:rsid w:val="00D62408"/>
    <w:rsid w:val="00D97023"/>
    <w:rsid w:val="00DA1078"/>
    <w:rsid w:val="00DC0F3E"/>
    <w:rsid w:val="00DC2614"/>
    <w:rsid w:val="00DE1A35"/>
    <w:rsid w:val="00DF36BF"/>
    <w:rsid w:val="00E12ADD"/>
    <w:rsid w:val="00E14F2D"/>
    <w:rsid w:val="00E15704"/>
    <w:rsid w:val="00E2111B"/>
    <w:rsid w:val="00E23567"/>
    <w:rsid w:val="00E31CD6"/>
    <w:rsid w:val="00E324B4"/>
    <w:rsid w:val="00E351F1"/>
    <w:rsid w:val="00E35D51"/>
    <w:rsid w:val="00E41045"/>
    <w:rsid w:val="00E41C6D"/>
    <w:rsid w:val="00E4613F"/>
    <w:rsid w:val="00E6105B"/>
    <w:rsid w:val="00E80AFA"/>
    <w:rsid w:val="00E85EBB"/>
    <w:rsid w:val="00EB5A74"/>
    <w:rsid w:val="00EC0169"/>
    <w:rsid w:val="00EC1C68"/>
    <w:rsid w:val="00EC2E91"/>
    <w:rsid w:val="00EC6530"/>
    <w:rsid w:val="00EC6FF5"/>
    <w:rsid w:val="00EE4284"/>
    <w:rsid w:val="00EE6561"/>
    <w:rsid w:val="00EF1F8A"/>
    <w:rsid w:val="00F02993"/>
    <w:rsid w:val="00F03C55"/>
    <w:rsid w:val="00F139BD"/>
    <w:rsid w:val="00F24D85"/>
    <w:rsid w:val="00F2714D"/>
    <w:rsid w:val="00F40B8F"/>
    <w:rsid w:val="00F45E76"/>
    <w:rsid w:val="00F47746"/>
    <w:rsid w:val="00F52F7E"/>
    <w:rsid w:val="00F53CE8"/>
    <w:rsid w:val="00F70317"/>
    <w:rsid w:val="00F7398D"/>
    <w:rsid w:val="00F81411"/>
    <w:rsid w:val="00F8354B"/>
    <w:rsid w:val="00F91BBA"/>
    <w:rsid w:val="00F93C26"/>
    <w:rsid w:val="00F95346"/>
    <w:rsid w:val="00FA7752"/>
    <w:rsid w:val="00FA7A34"/>
    <w:rsid w:val="00FB5466"/>
    <w:rsid w:val="00FB7AEA"/>
    <w:rsid w:val="00FD25CF"/>
    <w:rsid w:val="00FE4428"/>
    <w:rsid w:val="00FE7F2A"/>
    <w:rsid w:val="00FF31D4"/>
    <w:rsid w:val="00FF7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D"/>
    <w:pPr>
      <w:spacing w:after="0" w:line="240" w:lineRule="auto"/>
    </w:pPr>
    <w:rPr>
      <w:rFonts w:ascii="Times New Roman" w:eastAsia="Times New Roman" w:hAnsi="Times New Roman" w:cs="Raavi"/>
      <w:sz w:val="24"/>
      <w:szCs w:val="24"/>
      <w:lang w:eastAsia="lt-LT"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39CD"/>
    <w:pPr>
      <w:jc w:val="center"/>
    </w:pPr>
    <w:rPr>
      <w:rFonts w:cs="Times New Roman"/>
      <w:b/>
      <w:bCs/>
      <w:sz w:val="28"/>
      <w:lang w:eastAsia="en-US" w:bidi="ar-SA"/>
    </w:rPr>
  </w:style>
  <w:style w:type="character" w:customStyle="1" w:styleId="TitleChar">
    <w:name w:val="Title Char"/>
    <w:basedOn w:val="DefaultParagraphFont"/>
    <w:link w:val="Title"/>
    <w:rsid w:val="001C39CD"/>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1C39CD"/>
    <w:rPr>
      <w:rFonts w:ascii="Tahoma" w:hAnsi="Tahoma" w:cs="Tahoma"/>
      <w:sz w:val="16"/>
      <w:szCs w:val="16"/>
    </w:rPr>
  </w:style>
  <w:style w:type="character" w:customStyle="1" w:styleId="BalloonTextChar">
    <w:name w:val="Balloon Text Char"/>
    <w:basedOn w:val="DefaultParagraphFont"/>
    <w:link w:val="BalloonText"/>
    <w:uiPriority w:val="99"/>
    <w:semiHidden/>
    <w:rsid w:val="001C39CD"/>
    <w:rPr>
      <w:rFonts w:ascii="Tahoma" w:eastAsia="Times New Roman" w:hAnsi="Tahoma" w:cs="Tahoma"/>
      <w:sz w:val="16"/>
      <w:szCs w:val="16"/>
      <w:lang w:eastAsia="lt-LT" w:bidi="pa-IN"/>
    </w:rPr>
  </w:style>
  <w:style w:type="paragraph" w:customStyle="1" w:styleId="prastasis1">
    <w:name w:val="Įprastasis1"/>
    <w:rsid w:val="007B16C9"/>
    <w:pPr>
      <w:spacing w:after="0"/>
    </w:pPr>
    <w:rPr>
      <w:rFonts w:ascii="Arial" w:eastAsia="Arial" w:hAnsi="Arial" w:cs="Arial"/>
      <w:color w:val="000000"/>
      <w:lang w:eastAsia="lt-LT"/>
    </w:rPr>
  </w:style>
  <w:style w:type="table" w:styleId="TableGrid">
    <w:name w:val="Table Grid"/>
    <w:basedOn w:val="TableNormal"/>
    <w:rsid w:val="00764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139BD"/>
    <w:pPr>
      <w:spacing w:line="20" w:lineRule="atLeast"/>
      <w:ind w:left="720"/>
      <w:contextualSpacing/>
      <w:jc w:val="center"/>
    </w:pPr>
    <w:rPr>
      <w:rFonts w:asciiTheme="minorHAnsi" w:eastAsiaTheme="minorHAnsi" w:hAnsiTheme="minorHAnsi" w:cstheme="minorBidi"/>
      <w:sz w:val="22"/>
      <w:szCs w:val="22"/>
      <w:lang w:eastAsia="en-US" w:bidi="ar-SA"/>
    </w:rPr>
  </w:style>
  <w:style w:type="paragraph" w:customStyle="1" w:styleId="istatymas">
    <w:name w:val="istatymas"/>
    <w:basedOn w:val="Normal"/>
    <w:rsid w:val="00E85EBB"/>
    <w:pPr>
      <w:spacing w:before="100" w:beforeAutospacing="1" w:after="100" w:afterAutospacing="1"/>
    </w:pPr>
    <w:rPr>
      <w:rFonts w:cs="Times New Roman"/>
      <w:lang w:bidi="ar-SA"/>
    </w:rPr>
  </w:style>
  <w:style w:type="character" w:styleId="Hyperlink">
    <w:name w:val="Hyperlink"/>
    <w:basedOn w:val="DefaultParagraphFont"/>
    <w:rsid w:val="00E85EBB"/>
    <w:rPr>
      <w:color w:val="0000FF"/>
      <w:u w:val="single"/>
    </w:rPr>
  </w:style>
  <w:style w:type="paragraph" w:styleId="BodyText">
    <w:name w:val="Body Text"/>
    <w:basedOn w:val="Normal"/>
    <w:link w:val="BodyTextChar"/>
    <w:rsid w:val="00540938"/>
    <w:pPr>
      <w:jc w:val="center"/>
    </w:pPr>
    <w:rPr>
      <w:rFonts w:cs="Times New Roman"/>
      <w:b/>
      <w:bCs/>
      <w:lang w:eastAsia="en-US" w:bidi="ar-SA"/>
    </w:rPr>
  </w:style>
  <w:style w:type="character" w:customStyle="1" w:styleId="BodyTextChar">
    <w:name w:val="Body Text Char"/>
    <w:basedOn w:val="DefaultParagraphFont"/>
    <w:link w:val="BodyText"/>
    <w:rsid w:val="00540938"/>
    <w:rPr>
      <w:rFonts w:ascii="Times New Roman" w:eastAsia="Times New Roman" w:hAnsi="Times New Roman" w:cs="Times New Roman"/>
      <w:b/>
      <w:bCs/>
      <w:sz w:val="24"/>
      <w:szCs w:val="24"/>
    </w:rPr>
  </w:style>
  <w:style w:type="character" w:customStyle="1" w:styleId="Bodytext0">
    <w:name w:val="Body text_"/>
    <w:link w:val="Pagrindinistekstas1"/>
    <w:locked/>
    <w:rsid w:val="00540938"/>
    <w:rPr>
      <w:b/>
      <w:bCs/>
      <w:sz w:val="28"/>
      <w:szCs w:val="28"/>
      <w:shd w:val="clear" w:color="auto" w:fill="FFFFFF"/>
    </w:rPr>
  </w:style>
  <w:style w:type="paragraph" w:customStyle="1" w:styleId="Pagrindinistekstas1">
    <w:name w:val="Pagrindinis tekstas1"/>
    <w:basedOn w:val="Normal"/>
    <w:link w:val="Bodytext0"/>
    <w:rsid w:val="00540938"/>
    <w:pPr>
      <w:widowControl w:val="0"/>
      <w:shd w:val="clear" w:color="auto" w:fill="FFFFFF"/>
      <w:spacing w:after="300" w:line="370" w:lineRule="exact"/>
      <w:ind w:firstLine="140"/>
    </w:pPr>
    <w:rPr>
      <w:rFonts w:asciiTheme="minorHAnsi" w:eastAsiaTheme="minorHAnsi" w:hAnsiTheme="minorHAnsi" w:cstheme="minorBidi"/>
      <w:b/>
      <w:bCs/>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492449926">
      <w:bodyDiv w:val="1"/>
      <w:marLeft w:val="0"/>
      <w:marRight w:val="0"/>
      <w:marTop w:val="0"/>
      <w:marBottom w:val="0"/>
      <w:divBdr>
        <w:top w:val="none" w:sz="0" w:space="0" w:color="auto"/>
        <w:left w:val="none" w:sz="0" w:space="0" w:color="auto"/>
        <w:bottom w:val="none" w:sz="0" w:space="0" w:color="auto"/>
        <w:right w:val="none" w:sz="0" w:space="0" w:color="auto"/>
      </w:divBdr>
    </w:div>
    <w:div w:id="958225281">
      <w:bodyDiv w:val="1"/>
      <w:marLeft w:val="0"/>
      <w:marRight w:val="0"/>
      <w:marTop w:val="0"/>
      <w:marBottom w:val="0"/>
      <w:divBdr>
        <w:top w:val="none" w:sz="0" w:space="0" w:color="auto"/>
        <w:left w:val="none" w:sz="0" w:space="0" w:color="auto"/>
        <w:bottom w:val="none" w:sz="0" w:space="0" w:color="auto"/>
        <w:right w:val="none" w:sz="0" w:space="0" w:color="auto"/>
      </w:divBdr>
    </w:div>
    <w:div w:id="1341663952">
      <w:bodyDiv w:val="1"/>
      <w:marLeft w:val="0"/>
      <w:marRight w:val="0"/>
      <w:marTop w:val="0"/>
      <w:marBottom w:val="0"/>
      <w:divBdr>
        <w:top w:val="none" w:sz="0" w:space="0" w:color="auto"/>
        <w:left w:val="none" w:sz="0" w:space="0" w:color="auto"/>
        <w:bottom w:val="none" w:sz="0" w:space="0" w:color="auto"/>
        <w:right w:val="none" w:sz="0" w:space="0" w:color="auto"/>
      </w:divBdr>
    </w:div>
    <w:div w:id="17253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68649&amp;b=" TargetMode="External"/><Relationship Id="rId3" Type="http://schemas.openxmlformats.org/officeDocument/2006/relationships/styles" Target="styles.xml"/><Relationship Id="rId7" Type="http://schemas.openxmlformats.org/officeDocument/2006/relationships/hyperlink" Target="http://www3.lrs.lt/cgi-bin/preps2?a=137884&amp;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rs.lt/cgi-bin/preps2?a=94030&amp;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B026-0A90-4F8C-A132-607CA9C4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5</Pages>
  <Words>1871</Words>
  <Characters>10670</Characters>
  <Application>Microsoft Office Word</Application>
  <DocSecurity>0</DocSecurity>
  <Lines>88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325</cp:revision>
  <cp:lastPrinted>2023-11-03T08:28:00Z</cp:lastPrinted>
  <dcterms:created xsi:type="dcterms:W3CDTF">2016-09-26T04:22:00Z</dcterms:created>
  <dcterms:modified xsi:type="dcterms:W3CDTF">2023-11-06T11:08:00Z</dcterms:modified>
</cp:coreProperties>
</file>